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BB8" w:rsidRPr="00F83BB8" w:rsidRDefault="00F83BB8" w:rsidP="00F83BB8">
      <w:pPr>
        <w:autoSpaceDE w:val="0"/>
        <w:autoSpaceDN w:val="0"/>
        <w:rPr>
          <w:rFonts w:eastAsia="Times New Roman"/>
        </w:rPr>
      </w:pPr>
      <w:bookmarkStart w:id="0" w:name="_GoBack"/>
      <w:bookmarkEnd w:id="0"/>
    </w:p>
    <w:tbl>
      <w:tblPr>
        <w:tblW w:w="0" w:type="auto"/>
        <w:tblLayout w:type="fixed"/>
        <w:tblLook w:val="0000" w:firstRow="0" w:lastRow="0" w:firstColumn="0" w:lastColumn="0" w:noHBand="0" w:noVBand="0"/>
      </w:tblPr>
      <w:tblGrid>
        <w:gridCol w:w="5495"/>
        <w:gridCol w:w="3793"/>
      </w:tblGrid>
      <w:tr w:rsidR="00F83BB8" w:rsidRPr="00F83BB8" w:rsidTr="006035C3">
        <w:tc>
          <w:tcPr>
            <w:tcW w:w="5495" w:type="dxa"/>
          </w:tcPr>
          <w:p w:rsidR="00F83BB8" w:rsidRPr="00F83BB8" w:rsidRDefault="00F83BB8" w:rsidP="00F83BB8">
            <w:pPr>
              <w:widowControl w:val="0"/>
              <w:autoSpaceDE w:val="0"/>
              <w:autoSpaceDN w:val="0"/>
              <w:ind w:right="397"/>
              <w:jc w:val="both"/>
              <w:rPr>
                <w:rFonts w:eastAsia="Times New Roman"/>
                <w:b/>
                <w:bCs/>
              </w:rPr>
            </w:pPr>
          </w:p>
          <w:p w:rsidR="00F83BB8" w:rsidRPr="00F83BB8" w:rsidRDefault="006035C3" w:rsidP="00F83BB8">
            <w:pPr>
              <w:widowControl w:val="0"/>
              <w:autoSpaceDE w:val="0"/>
              <w:autoSpaceDN w:val="0"/>
              <w:ind w:right="397"/>
              <w:jc w:val="both"/>
              <w:rPr>
                <w:rFonts w:eastAsia="Times New Roman"/>
                <w:b/>
                <w:bCs/>
              </w:rPr>
            </w:pPr>
            <w:r>
              <w:rPr>
                <w:rFonts w:eastAsia="Times New Roman"/>
                <w:b/>
                <w:bCs/>
              </w:rPr>
              <w:t>East Area Planning Committee</w:t>
            </w:r>
          </w:p>
        </w:tc>
        <w:tc>
          <w:tcPr>
            <w:tcW w:w="3793" w:type="dxa"/>
          </w:tcPr>
          <w:p w:rsidR="00F83BB8" w:rsidRPr="00F83BB8" w:rsidRDefault="00F83BB8" w:rsidP="00F83BB8">
            <w:pPr>
              <w:widowControl w:val="0"/>
              <w:autoSpaceDE w:val="0"/>
              <w:autoSpaceDN w:val="0"/>
              <w:ind w:right="397"/>
              <w:jc w:val="both"/>
              <w:rPr>
                <w:rFonts w:eastAsia="Times New Roman"/>
              </w:rPr>
            </w:pPr>
          </w:p>
          <w:p w:rsidR="00F83BB8" w:rsidRPr="00F83BB8" w:rsidRDefault="00F83BB8" w:rsidP="00F83BB8">
            <w:pPr>
              <w:widowControl w:val="0"/>
              <w:autoSpaceDE w:val="0"/>
              <w:autoSpaceDN w:val="0"/>
              <w:ind w:right="397"/>
              <w:jc w:val="both"/>
              <w:rPr>
                <w:rFonts w:eastAsia="Times New Roman"/>
              </w:rPr>
            </w:pPr>
            <w:r w:rsidRPr="006035C3">
              <w:rPr>
                <w:rFonts w:eastAsia="Times New Roman"/>
                <w:b/>
              </w:rPr>
              <w:t>5th June 2017</w:t>
            </w:r>
          </w:p>
        </w:tc>
      </w:tr>
    </w:tbl>
    <w:p w:rsidR="00F83BB8" w:rsidRPr="00F83BB8" w:rsidRDefault="00F83BB8" w:rsidP="00F83BB8">
      <w:pPr>
        <w:autoSpaceDE w:val="0"/>
        <w:autoSpaceDN w:val="0"/>
        <w:rPr>
          <w:rFonts w:eastAsia="Times New Roman"/>
        </w:rPr>
      </w:pPr>
    </w:p>
    <w:p w:rsidR="00F83BB8" w:rsidRPr="00F83BB8" w:rsidRDefault="00F83BB8" w:rsidP="00F83BB8">
      <w:pPr>
        <w:autoSpaceDE w:val="0"/>
        <w:autoSpaceDN w:val="0"/>
        <w:rPr>
          <w:rFonts w:eastAsia="Times New Roman"/>
        </w:rPr>
      </w:pPr>
    </w:p>
    <w:tbl>
      <w:tblPr>
        <w:tblW w:w="0" w:type="auto"/>
        <w:tblLook w:val="0000" w:firstRow="0" w:lastRow="0" w:firstColumn="0" w:lastColumn="0" w:noHBand="0" w:noVBand="0"/>
      </w:tblPr>
      <w:tblGrid>
        <w:gridCol w:w="2660"/>
        <w:gridCol w:w="6627"/>
      </w:tblGrid>
      <w:tr w:rsidR="00F83BB8" w:rsidRPr="00F83BB8" w:rsidTr="00CB35CB">
        <w:tc>
          <w:tcPr>
            <w:tcW w:w="2660" w:type="dxa"/>
            <w:tcBorders>
              <w:top w:val="nil"/>
              <w:left w:val="nil"/>
              <w:bottom w:val="nil"/>
              <w:right w:val="nil"/>
            </w:tcBorders>
          </w:tcPr>
          <w:p w:rsidR="00F83BB8" w:rsidRPr="00F83BB8" w:rsidRDefault="00F83BB8" w:rsidP="00F83BB8">
            <w:pPr>
              <w:autoSpaceDE w:val="0"/>
              <w:autoSpaceDN w:val="0"/>
              <w:jc w:val="right"/>
              <w:rPr>
                <w:rFonts w:eastAsia="Times New Roman"/>
              </w:rPr>
            </w:pPr>
            <w:r w:rsidRPr="00F83BB8">
              <w:rPr>
                <w:rFonts w:eastAsia="Times New Roman"/>
                <w:b/>
                <w:bCs/>
              </w:rPr>
              <w:t>Application Number:</w:t>
            </w:r>
          </w:p>
        </w:tc>
        <w:tc>
          <w:tcPr>
            <w:tcW w:w="6627" w:type="dxa"/>
            <w:tcBorders>
              <w:top w:val="nil"/>
              <w:left w:val="nil"/>
              <w:bottom w:val="nil"/>
              <w:right w:val="nil"/>
            </w:tcBorders>
          </w:tcPr>
          <w:p w:rsidR="00F83BB8" w:rsidRPr="00F83BB8" w:rsidRDefault="00F83BB8" w:rsidP="00F83BB8">
            <w:pPr>
              <w:autoSpaceDE w:val="0"/>
              <w:autoSpaceDN w:val="0"/>
              <w:rPr>
                <w:rFonts w:eastAsia="Times New Roman"/>
              </w:rPr>
            </w:pPr>
            <w:r w:rsidRPr="00F83BB8">
              <w:rPr>
                <w:rFonts w:eastAsia="Times New Roman"/>
              </w:rPr>
              <w:t>17/00586/FUL</w:t>
            </w:r>
          </w:p>
        </w:tc>
      </w:tr>
      <w:tr w:rsidR="00F83BB8" w:rsidRPr="00F83BB8" w:rsidTr="00CB35CB">
        <w:tc>
          <w:tcPr>
            <w:tcW w:w="2660" w:type="dxa"/>
            <w:tcBorders>
              <w:top w:val="nil"/>
              <w:left w:val="nil"/>
              <w:bottom w:val="nil"/>
              <w:right w:val="nil"/>
            </w:tcBorders>
          </w:tcPr>
          <w:p w:rsidR="00F83BB8" w:rsidRPr="00F83BB8" w:rsidRDefault="00F83BB8" w:rsidP="00F83BB8">
            <w:pPr>
              <w:autoSpaceDE w:val="0"/>
              <w:autoSpaceDN w:val="0"/>
              <w:jc w:val="right"/>
              <w:rPr>
                <w:rFonts w:eastAsia="Times New Roman"/>
              </w:rPr>
            </w:pPr>
          </w:p>
        </w:tc>
        <w:tc>
          <w:tcPr>
            <w:tcW w:w="6627" w:type="dxa"/>
            <w:tcBorders>
              <w:top w:val="nil"/>
              <w:left w:val="nil"/>
              <w:bottom w:val="nil"/>
              <w:right w:val="nil"/>
            </w:tcBorders>
          </w:tcPr>
          <w:p w:rsidR="00F83BB8" w:rsidRPr="00F83BB8" w:rsidRDefault="00F83BB8" w:rsidP="00F83BB8">
            <w:pPr>
              <w:autoSpaceDE w:val="0"/>
              <w:autoSpaceDN w:val="0"/>
              <w:rPr>
                <w:rFonts w:eastAsia="Times New Roman"/>
              </w:rPr>
            </w:pPr>
          </w:p>
        </w:tc>
      </w:tr>
      <w:tr w:rsidR="00F83BB8" w:rsidRPr="00F83BB8" w:rsidTr="00CB35CB">
        <w:tc>
          <w:tcPr>
            <w:tcW w:w="2660" w:type="dxa"/>
            <w:tcBorders>
              <w:top w:val="nil"/>
              <w:left w:val="nil"/>
              <w:bottom w:val="nil"/>
              <w:right w:val="nil"/>
            </w:tcBorders>
          </w:tcPr>
          <w:p w:rsidR="00F83BB8" w:rsidRPr="00F83BB8" w:rsidRDefault="00F83BB8" w:rsidP="00F83BB8">
            <w:pPr>
              <w:autoSpaceDE w:val="0"/>
              <w:autoSpaceDN w:val="0"/>
              <w:jc w:val="right"/>
              <w:rPr>
                <w:rFonts w:eastAsia="Times New Roman"/>
              </w:rPr>
            </w:pPr>
            <w:r w:rsidRPr="00F83BB8">
              <w:rPr>
                <w:rFonts w:eastAsia="Times New Roman"/>
                <w:b/>
                <w:bCs/>
              </w:rPr>
              <w:t>Decision Due by:</w:t>
            </w:r>
          </w:p>
        </w:tc>
        <w:tc>
          <w:tcPr>
            <w:tcW w:w="6627" w:type="dxa"/>
            <w:tcBorders>
              <w:top w:val="nil"/>
              <w:left w:val="nil"/>
              <w:bottom w:val="nil"/>
              <w:right w:val="nil"/>
            </w:tcBorders>
          </w:tcPr>
          <w:p w:rsidR="00F83BB8" w:rsidRPr="00F83BB8" w:rsidRDefault="00F83BB8" w:rsidP="00F83BB8">
            <w:pPr>
              <w:autoSpaceDE w:val="0"/>
              <w:autoSpaceDN w:val="0"/>
              <w:rPr>
                <w:rFonts w:eastAsia="Times New Roman"/>
              </w:rPr>
            </w:pPr>
            <w:r w:rsidRPr="00F83BB8">
              <w:rPr>
                <w:rFonts w:eastAsia="Times New Roman"/>
              </w:rPr>
              <w:t>22nd May 2017</w:t>
            </w:r>
          </w:p>
        </w:tc>
      </w:tr>
      <w:tr w:rsidR="00F83BB8" w:rsidRPr="00F83BB8" w:rsidTr="00CB35CB">
        <w:tc>
          <w:tcPr>
            <w:tcW w:w="2660" w:type="dxa"/>
            <w:tcBorders>
              <w:top w:val="nil"/>
              <w:left w:val="nil"/>
              <w:bottom w:val="nil"/>
              <w:right w:val="nil"/>
            </w:tcBorders>
          </w:tcPr>
          <w:p w:rsidR="00F83BB8" w:rsidRPr="00F83BB8" w:rsidRDefault="00F83BB8" w:rsidP="00F83BB8">
            <w:pPr>
              <w:autoSpaceDE w:val="0"/>
              <w:autoSpaceDN w:val="0"/>
              <w:jc w:val="right"/>
              <w:rPr>
                <w:rFonts w:eastAsia="Times New Roman"/>
              </w:rPr>
            </w:pPr>
          </w:p>
        </w:tc>
        <w:tc>
          <w:tcPr>
            <w:tcW w:w="6627" w:type="dxa"/>
            <w:tcBorders>
              <w:top w:val="nil"/>
              <w:left w:val="nil"/>
              <w:bottom w:val="nil"/>
              <w:right w:val="nil"/>
            </w:tcBorders>
          </w:tcPr>
          <w:p w:rsidR="00F83BB8" w:rsidRPr="00F83BB8" w:rsidRDefault="00F83BB8" w:rsidP="00F83BB8">
            <w:pPr>
              <w:autoSpaceDE w:val="0"/>
              <w:autoSpaceDN w:val="0"/>
              <w:rPr>
                <w:rFonts w:eastAsia="Times New Roman"/>
              </w:rPr>
            </w:pPr>
          </w:p>
        </w:tc>
      </w:tr>
      <w:tr w:rsidR="00F83BB8" w:rsidRPr="00F83BB8" w:rsidTr="00CB35CB">
        <w:tc>
          <w:tcPr>
            <w:tcW w:w="2660" w:type="dxa"/>
            <w:tcBorders>
              <w:top w:val="nil"/>
              <w:left w:val="nil"/>
              <w:bottom w:val="nil"/>
              <w:right w:val="nil"/>
            </w:tcBorders>
          </w:tcPr>
          <w:p w:rsidR="00F83BB8" w:rsidRPr="00F83BB8" w:rsidRDefault="00F83BB8" w:rsidP="00F83BB8">
            <w:pPr>
              <w:autoSpaceDE w:val="0"/>
              <w:autoSpaceDN w:val="0"/>
              <w:jc w:val="right"/>
              <w:rPr>
                <w:rFonts w:eastAsia="Times New Roman"/>
                <w:b/>
                <w:bCs/>
              </w:rPr>
            </w:pPr>
            <w:r w:rsidRPr="00F83BB8">
              <w:rPr>
                <w:rFonts w:eastAsia="Times New Roman"/>
                <w:b/>
                <w:bCs/>
              </w:rPr>
              <w:t>Proposal:</w:t>
            </w:r>
          </w:p>
        </w:tc>
        <w:tc>
          <w:tcPr>
            <w:tcW w:w="6627" w:type="dxa"/>
            <w:tcBorders>
              <w:top w:val="nil"/>
              <w:left w:val="nil"/>
              <w:bottom w:val="nil"/>
              <w:right w:val="nil"/>
            </w:tcBorders>
          </w:tcPr>
          <w:p w:rsidR="00F83BB8" w:rsidRPr="00F83BB8" w:rsidRDefault="00F83BB8" w:rsidP="004E20BB">
            <w:pPr>
              <w:autoSpaceDE w:val="0"/>
              <w:autoSpaceDN w:val="0"/>
              <w:rPr>
                <w:rFonts w:eastAsia="Times New Roman"/>
              </w:rPr>
            </w:pPr>
            <w:r w:rsidRPr="00DB2D14">
              <w:rPr>
                <w:rFonts w:eastAsia="Times New Roman"/>
              </w:rPr>
              <w:t>Change of use of annexe to provide 1 x 2-bed dwelling (Use Class C3</w:t>
            </w:r>
            <w:r w:rsidR="004E20BB" w:rsidRPr="00DB2D14">
              <w:rPr>
                <w:rFonts w:eastAsia="Times New Roman"/>
              </w:rPr>
              <w:t xml:space="preserve">). Insertion of 1no. </w:t>
            </w:r>
            <w:proofErr w:type="gramStart"/>
            <w:r w:rsidR="004E20BB" w:rsidRPr="00DB2D14">
              <w:rPr>
                <w:rFonts w:eastAsia="Times New Roman"/>
              </w:rPr>
              <w:t>replacement</w:t>
            </w:r>
            <w:proofErr w:type="gramEnd"/>
            <w:r w:rsidR="004E20BB" w:rsidRPr="00DB2D14">
              <w:rPr>
                <w:rFonts w:eastAsia="Times New Roman"/>
              </w:rPr>
              <w:t xml:space="preserve"> rear window</w:t>
            </w:r>
            <w:r w:rsidRPr="00DB2D14">
              <w:rPr>
                <w:rFonts w:eastAsia="Times New Roman"/>
              </w:rPr>
              <w:t xml:space="preserve"> including formation of </w:t>
            </w:r>
            <w:proofErr w:type="spellStart"/>
            <w:r w:rsidRPr="00DB2D14">
              <w:rPr>
                <w:rFonts w:eastAsia="Times New Roman"/>
              </w:rPr>
              <w:t>juliette</w:t>
            </w:r>
            <w:proofErr w:type="spellEnd"/>
            <w:r w:rsidRPr="00DB2D14">
              <w:rPr>
                <w:rFonts w:eastAsia="Times New Roman"/>
              </w:rPr>
              <w:t xml:space="preserve"> balcony. Insertion of 1no.</w:t>
            </w:r>
            <w:r w:rsidR="004E20BB" w:rsidRPr="00DB2D14">
              <w:rPr>
                <w:rFonts w:eastAsia="Times New Roman"/>
              </w:rPr>
              <w:t xml:space="preserve"> </w:t>
            </w:r>
            <w:proofErr w:type="gramStart"/>
            <w:r w:rsidR="00DB2D14" w:rsidRPr="00DB2D14">
              <w:rPr>
                <w:rFonts w:eastAsia="Times New Roman"/>
              </w:rPr>
              <w:t>replacement</w:t>
            </w:r>
            <w:proofErr w:type="gramEnd"/>
            <w:r w:rsidRPr="00DB2D14">
              <w:rPr>
                <w:rFonts w:eastAsia="Times New Roman"/>
              </w:rPr>
              <w:t xml:space="preserve"> side door. Provision of private amenity space and erection of boundary fence. Erection of </w:t>
            </w:r>
            <w:r w:rsidR="004E20BB" w:rsidRPr="00DB2D14">
              <w:rPr>
                <w:rFonts w:eastAsia="Times New Roman"/>
              </w:rPr>
              <w:t>single</w:t>
            </w:r>
            <w:r w:rsidRPr="00DB2D14">
              <w:rPr>
                <w:rFonts w:eastAsia="Times New Roman"/>
              </w:rPr>
              <w:t xml:space="preserve"> storey front extension to existing annexe and provision of canopy to front elevation (part retrospective)</w:t>
            </w:r>
            <w:r w:rsidR="00DB2D14" w:rsidRPr="00DB2D14">
              <w:rPr>
                <w:rFonts w:eastAsia="Times New Roman"/>
              </w:rPr>
              <w:t>.</w:t>
            </w:r>
          </w:p>
        </w:tc>
      </w:tr>
      <w:tr w:rsidR="00F83BB8" w:rsidRPr="00F83BB8" w:rsidTr="00CB35CB">
        <w:tc>
          <w:tcPr>
            <w:tcW w:w="2660" w:type="dxa"/>
            <w:tcBorders>
              <w:top w:val="nil"/>
              <w:left w:val="nil"/>
              <w:bottom w:val="nil"/>
              <w:right w:val="nil"/>
            </w:tcBorders>
          </w:tcPr>
          <w:p w:rsidR="00F83BB8" w:rsidRPr="00F83BB8" w:rsidRDefault="00F83BB8" w:rsidP="00F83BB8">
            <w:pPr>
              <w:autoSpaceDE w:val="0"/>
              <w:autoSpaceDN w:val="0"/>
              <w:jc w:val="right"/>
              <w:rPr>
                <w:rFonts w:eastAsia="Times New Roman"/>
                <w:b/>
                <w:bCs/>
              </w:rPr>
            </w:pPr>
          </w:p>
        </w:tc>
        <w:tc>
          <w:tcPr>
            <w:tcW w:w="6627" w:type="dxa"/>
            <w:tcBorders>
              <w:top w:val="nil"/>
              <w:left w:val="nil"/>
              <w:bottom w:val="nil"/>
              <w:right w:val="nil"/>
            </w:tcBorders>
          </w:tcPr>
          <w:p w:rsidR="00F83BB8" w:rsidRPr="00F83BB8" w:rsidRDefault="00F83BB8" w:rsidP="00F83BB8">
            <w:pPr>
              <w:autoSpaceDE w:val="0"/>
              <w:autoSpaceDN w:val="0"/>
              <w:rPr>
                <w:rFonts w:eastAsia="Times New Roman"/>
              </w:rPr>
            </w:pPr>
          </w:p>
        </w:tc>
      </w:tr>
      <w:tr w:rsidR="00F83BB8" w:rsidRPr="00F83BB8" w:rsidTr="00CB35CB">
        <w:tc>
          <w:tcPr>
            <w:tcW w:w="2660" w:type="dxa"/>
            <w:tcBorders>
              <w:top w:val="nil"/>
              <w:left w:val="nil"/>
              <w:bottom w:val="nil"/>
              <w:right w:val="nil"/>
            </w:tcBorders>
          </w:tcPr>
          <w:p w:rsidR="00F83BB8" w:rsidRPr="00F83BB8" w:rsidRDefault="00F83BB8" w:rsidP="00F83BB8">
            <w:pPr>
              <w:autoSpaceDE w:val="0"/>
              <w:autoSpaceDN w:val="0"/>
              <w:jc w:val="right"/>
              <w:rPr>
                <w:rFonts w:eastAsia="Times New Roman"/>
                <w:b/>
                <w:bCs/>
              </w:rPr>
            </w:pPr>
            <w:r w:rsidRPr="00F83BB8">
              <w:rPr>
                <w:rFonts w:eastAsia="Times New Roman"/>
                <w:b/>
                <w:bCs/>
              </w:rPr>
              <w:t>Site Address:</w:t>
            </w:r>
          </w:p>
        </w:tc>
        <w:tc>
          <w:tcPr>
            <w:tcW w:w="6627" w:type="dxa"/>
            <w:tcBorders>
              <w:top w:val="nil"/>
              <w:left w:val="nil"/>
              <w:bottom w:val="nil"/>
              <w:right w:val="nil"/>
            </w:tcBorders>
          </w:tcPr>
          <w:p w:rsidR="00F83BB8" w:rsidRPr="00F83BB8" w:rsidRDefault="00F83BB8" w:rsidP="00F83BB8">
            <w:pPr>
              <w:autoSpaceDE w:val="0"/>
              <w:autoSpaceDN w:val="0"/>
              <w:rPr>
                <w:rFonts w:eastAsia="Times New Roman"/>
              </w:rPr>
            </w:pPr>
            <w:r w:rsidRPr="00F83BB8">
              <w:rPr>
                <w:rFonts w:eastAsia="Times New Roman"/>
              </w:rPr>
              <w:t xml:space="preserve">3 David Nicholls Close Oxford OX4 4QX </w:t>
            </w:r>
          </w:p>
        </w:tc>
      </w:tr>
      <w:tr w:rsidR="00F83BB8" w:rsidRPr="00F83BB8" w:rsidTr="00CB35CB">
        <w:tc>
          <w:tcPr>
            <w:tcW w:w="2660" w:type="dxa"/>
            <w:tcBorders>
              <w:top w:val="nil"/>
              <w:left w:val="nil"/>
              <w:bottom w:val="nil"/>
              <w:right w:val="nil"/>
            </w:tcBorders>
          </w:tcPr>
          <w:p w:rsidR="00F83BB8" w:rsidRPr="00F83BB8" w:rsidRDefault="00F83BB8" w:rsidP="00F83BB8">
            <w:pPr>
              <w:autoSpaceDE w:val="0"/>
              <w:autoSpaceDN w:val="0"/>
              <w:jc w:val="right"/>
              <w:rPr>
                <w:rFonts w:eastAsia="Times New Roman"/>
              </w:rPr>
            </w:pPr>
          </w:p>
        </w:tc>
        <w:tc>
          <w:tcPr>
            <w:tcW w:w="6627" w:type="dxa"/>
            <w:tcBorders>
              <w:top w:val="nil"/>
              <w:left w:val="nil"/>
              <w:bottom w:val="nil"/>
              <w:right w:val="nil"/>
            </w:tcBorders>
          </w:tcPr>
          <w:p w:rsidR="00F83BB8" w:rsidRPr="00F83BB8" w:rsidRDefault="00F83BB8" w:rsidP="00F83BB8">
            <w:pPr>
              <w:autoSpaceDE w:val="0"/>
              <w:autoSpaceDN w:val="0"/>
              <w:rPr>
                <w:rFonts w:eastAsia="Times New Roman"/>
              </w:rPr>
            </w:pPr>
          </w:p>
        </w:tc>
      </w:tr>
      <w:tr w:rsidR="00F83BB8" w:rsidRPr="00F83BB8" w:rsidTr="00CB35CB">
        <w:tc>
          <w:tcPr>
            <w:tcW w:w="2660" w:type="dxa"/>
            <w:tcBorders>
              <w:top w:val="nil"/>
              <w:left w:val="nil"/>
              <w:bottom w:val="nil"/>
              <w:right w:val="nil"/>
            </w:tcBorders>
          </w:tcPr>
          <w:p w:rsidR="00F83BB8" w:rsidRPr="00F83BB8" w:rsidRDefault="00F83BB8" w:rsidP="00F83BB8">
            <w:pPr>
              <w:autoSpaceDE w:val="0"/>
              <w:autoSpaceDN w:val="0"/>
              <w:jc w:val="right"/>
              <w:rPr>
                <w:rFonts w:eastAsia="Times New Roman"/>
                <w:b/>
                <w:bCs/>
              </w:rPr>
            </w:pPr>
            <w:r w:rsidRPr="00F83BB8">
              <w:rPr>
                <w:rFonts w:eastAsia="Times New Roman"/>
                <w:b/>
                <w:bCs/>
              </w:rPr>
              <w:t>Ward:</w:t>
            </w:r>
          </w:p>
        </w:tc>
        <w:tc>
          <w:tcPr>
            <w:tcW w:w="6627" w:type="dxa"/>
            <w:tcBorders>
              <w:top w:val="nil"/>
              <w:left w:val="nil"/>
              <w:bottom w:val="nil"/>
              <w:right w:val="nil"/>
            </w:tcBorders>
          </w:tcPr>
          <w:p w:rsidR="00F83BB8" w:rsidRPr="00F83BB8" w:rsidRDefault="00F83BB8" w:rsidP="00F83BB8">
            <w:pPr>
              <w:autoSpaceDE w:val="0"/>
              <w:autoSpaceDN w:val="0"/>
              <w:rPr>
                <w:rFonts w:eastAsia="Times New Roman"/>
              </w:rPr>
            </w:pPr>
            <w:r w:rsidRPr="00F83BB8">
              <w:rPr>
                <w:rFonts w:eastAsia="Times New Roman"/>
              </w:rPr>
              <w:t>Littlemore Ward</w:t>
            </w:r>
          </w:p>
        </w:tc>
      </w:tr>
    </w:tbl>
    <w:p w:rsidR="00F83BB8" w:rsidRPr="00F83BB8" w:rsidRDefault="00F83BB8" w:rsidP="00F83BB8">
      <w:pPr>
        <w:autoSpaceDE w:val="0"/>
        <w:autoSpaceDN w:val="0"/>
        <w:rPr>
          <w:rFonts w:eastAsia="Times New Roman"/>
        </w:rPr>
      </w:pPr>
    </w:p>
    <w:tbl>
      <w:tblPr>
        <w:tblW w:w="9288" w:type="dxa"/>
        <w:tblLayout w:type="fixed"/>
        <w:tblLook w:val="0000" w:firstRow="0" w:lastRow="0" w:firstColumn="0" w:lastColumn="0" w:noHBand="0" w:noVBand="0"/>
      </w:tblPr>
      <w:tblGrid>
        <w:gridCol w:w="1101"/>
        <w:gridCol w:w="3543"/>
        <w:gridCol w:w="1418"/>
        <w:gridCol w:w="3226"/>
      </w:tblGrid>
      <w:tr w:rsidR="00F83BB8" w:rsidRPr="00F83BB8" w:rsidTr="00CB35CB">
        <w:tc>
          <w:tcPr>
            <w:tcW w:w="1101" w:type="dxa"/>
            <w:tcBorders>
              <w:top w:val="nil"/>
              <w:left w:val="nil"/>
              <w:bottom w:val="nil"/>
              <w:right w:val="nil"/>
            </w:tcBorders>
          </w:tcPr>
          <w:p w:rsidR="00F83BB8" w:rsidRPr="00F83BB8" w:rsidRDefault="00F83BB8" w:rsidP="00F83BB8">
            <w:pPr>
              <w:autoSpaceDE w:val="0"/>
              <w:autoSpaceDN w:val="0"/>
              <w:rPr>
                <w:rFonts w:eastAsia="Times New Roman"/>
              </w:rPr>
            </w:pPr>
            <w:r w:rsidRPr="00F83BB8">
              <w:rPr>
                <w:rFonts w:eastAsia="Times New Roman"/>
                <w:b/>
                <w:bCs/>
              </w:rPr>
              <w:t>Agent:</w:t>
            </w:r>
            <w:r w:rsidRPr="00F83BB8">
              <w:rPr>
                <w:rFonts w:eastAsia="Times New Roman"/>
              </w:rPr>
              <w:t xml:space="preserve"> </w:t>
            </w:r>
          </w:p>
        </w:tc>
        <w:tc>
          <w:tcPr>
            <w:tcW w:w="3543" w:type="dxa"/>
            <w:tcBorders>
              <w:top w:val="nil"/>
              <w:left w:val="nil"/>
              <w:bottom w:val="nil"/>
              <w:right w:val="nil"/>
            </w:tcBorders>
          </w:tcPr>
          <w:p w:rsidR="00F83BB8" w:rsidRPr="00F83BB8" w:rsidRDefault="00F83BB8" w:rsidP="00F83BB8">
            <w:pPr>
              <w:autoSpaceDE w:val="0"/>
              <w:autoSpaceDN w:val="0"/>
              <w:rPr>
                <w:rFonts w:eastAsia="Times New Roman"/>
              </w:rPr>
            </w:pPr>
            <w:r w:rsidRPr="00F83BB8">
              <w:rPr>
                <w:rFonts w:eastAsia="Times New Roman"/>
              </w:rPr>
              <w:t>N/A</w:t>
            </w:r>
          </w:p>
        </w:tc>
        <w:tc>
          <w:tcPr>
            <w:tcW w:w="1418" w:type="dxa"/>
            <w:tcBorders>
              <w:top w:val="nil"/>
              <w:left w:val="nil"/>
              <w:bottom w:val="nil"/>
              <w:right w:val="nil"/>
            </w:tcBorders>
          </w:tcPr>
          <w:p w:rsidR="00F83BB8" w:rsidRPr="00F83BB8" w:rsidRDefault="00F83BB8" w:rsidP="00F83BB8">
            <w:pPr>
              <w:autoSpaceDE w:val="0"/>
              <w:autoSpaceDN w:val="0"/>
              <w:rPr>
                <w:rFonts w:eastAsia="Times New Roman"/>
              </w:rPr>
            </w:pPr>
            <w:r w:rsidRPr="00F83BB8">
              <w:rPr>
                <w:rFonts w:eastAsia="Times New Roman"/>
                <w:b/>
                <w:bCs/>
              </w:rPr>
              <w:t>Applicant:</w:t>
            </w:r>
            <w:r w:rsidRPr="00F83BB8">
              <w:rPr>
                <w:rFonts w:eastAsia="Times New Roman"/>
              </w:rPr>
              <w:t xml:space="preserve"> </w:t>
            </w:r>
          </w:p>
        </w:tc>
        <w:tc>
          <w:tcPr>
            <w:tcW w:w="3226" w:type="dxa"/>
            <w:tcBorders>
              <w:top w:val="nil"/>
              <w:left w:val="nil"/>
              <w:bottom w:val="nil"/>
              <w:right w:val="nil"/>
            </w:tcBorders>
          </w:tcPr>
          <w:p w:rsidR="00F83BB8" w:rsidRPr="00F83BB8" w:rsidRDefault="00F83BB8" w:rsidP="00F83BB8">
            <w:pPr>
              <w:autoSpaceDE w:val="0"/>
              <w:autoSpaceDN w:val="0"/>
              <w:rPr>
                <w:rFonts w:eastAsia="Times New Roman"/>
              </w:rPr>
            </w:pPr>
            <w:r w:rsidRPr="00F83BB8">
              <w:rPr>
                <w:rFonts w:eastAsia="Times New Roman"/>
              </w:rPr>
              <w:t xml:space="preserve">David </w:t>
            </w:r>
            <w:proofErr w:type="spellStart"/>
            <w:r w:rsidRPr="00F83BB8">
              <w:rPr>
                <w:rFonts w:eastAsia="Times New Roman"/>
              </w:rPr>
              <w:t>Henwood</w:t>
            </w:r>
            <w:proofErr w:type="spellEnd"/>
          </w:p>
        </w:tc>
      </w:tr>
    </w:tbl>
    <w:p w:rsidR="00F83BB8" w:rsidRPr="00F83BB8" w:rsidRDefault="00F83BB8" w:rsidP="00F83BB8">
      <w:pPr>
        <w:autoSpaceDE w:val="0"/>
        <w:autoSpaceDN w:val="0"/>
        <w:rPr>
          <w:rFonts w:eastAsia="Times New Roman"/>
        </w:rPr>
      </w:pPr>
    </w:p>
    <w:p w:rsidR="00F83BB8" w:rsidRPr="008C35D6" w:rsidRDefault="008C35D6" w:rsidP="00F83BB8">
      <w:pPr>
        <w:autoSpaceDE w:val="0"/>
        <w:autoSpaceDN w:val="0"/>
        <w:rPr>
          <w:rFonts w:eastAsia="Times New Roman"/>
        </w:rPr>
      </w:pPr>
      <w:r>
        <w:rPr>
          <w:rFonts w:eastAsia="Times New Roman"/>
          <w:b/>
        </w:rPr>
        <w:t xml:space="preserve">Reason at Committee – </w:t>
      </w:r>
      <w:r>
        <w:rPr>
          <w:rFonts w:eastAsia="Times New Roman"/>
        </w:rPr>
        <w:t>Applicant is a Councillor</w:t>
      </w:r>
    </w:p>
    <w:p w:rsidR="00F83BB8" w:rsidRPr="00F83BB8" w:rsidRDefault="00F83BB8" w:rsidP="00F83BB8">
      <w:pPr>
        <w:pBdr>
          <w:bottom w:val="single" w:sz="4" w:space="1" w:color="auto"/>
        </w:pBdr>
        <w:autoSpaceDE w:val="0"/>
        <w:autoSpaceDN w:val="0"/>
        <w:rPr>
          <w:rFonts w:eastAsia="Times New Roman"/>
        </w:rPr>
      </w:pPr>
    </w:p>
    <w:p w:rsidR="00F83BB8" w:rsidRPr="00F83BB8" w:rsidRDefault="00F83BB8" w:rsidP="00F83BB8">
      <w:pPr>
        <w:widowControl w:val="0"/>
        <w:autoSpaceDE w:val="0"/>
        <w:autoSpaceDN w:val="0"/>
        <w:rPr>
          <w:rFonts w:eastAsia="Times New Roman"/>
        </w:rPr>
      </w:pPr>
    </w:p>
    <w:p w:rsidR="00F83BB8" w:rsidRPr="00F83BB8" w:rsidRDefault="00F83BB8" w:rsidP="00F83BB8">
      <w:pPr>
        <w:widowControl w:val="0"/>
        <w:autoSpaceDE w:val="0"/>
        <w:autoSpaceDN w:val="0"/>
        <w:rPr>
          <w:rFonts w:eastAsia="Times New Roman"/>
          <w:b/>
          <w:bCs/>
        </w:rPr>
      </w:pPr>
      <w:r w:rsidRPr="00F83BB8">
        <w:rPr>
          <w:rFonts w:eastAsia="Times New Roman"/>
          <w:b/>
          <w:bCs/>
        </w:rPr>
        <w:t>Recommendation:</w:t>
      </w:r>
    </w:p>
    <w:p w:rsidR="00F83BB8" w:rsidRPr="00F83BB8" w:rsidRDefault="00F83BB8" w:rsidP="00F83BB8">
      <w:pPr>
        <w:widowControl w:val="0"/>
        <w:autoSpaceDE w:val="0"/>
        <w:autoSpaceDN w:val="0"/>
        <w:rPr>
          <w:rFonts w:eastAsia="Times New Roman"/>
        </w:rPr>
      </w:pPr>
    </w:p>
    <w:p w:rsidR="00F83BB8" w:rsidRPr="00F83BB8" w:rsidRDefault="00475046" w:rsidP="00F83BB8">
      <w:pPr>
        <w:widowControl w:val="0"/>
        <w:autoSpaceDE w:val="0"/>
        <w:autoSpaceDN w:val="0"/>
        <w:rPr>
          <w:rFonts w:eastAsia="Times New Roman"/>
        </w:rPr>
      </w:pPr>
      <w:r>
        <w:rPr>
          <w:rFonts w:eastAsia="Times New Roman"/>
        </w:rPr>
        <w:t>The East Area Planning Committee is recommended to REFUSE PLANNING PERMISSION for the following reasons:</w:t>
      </w:r>
    </w:p>
    <w:p w:rsidR="00F83BB8" w:rsidRPr="00F83BB8" w:rsidRDefault="00F83BB8" w:rsidP="00F83BB8">
      <w:pPr>
        <w:widowControl w:val="0"/>
        <w:autoSpaceDE w:val="0"/>
        <w:autoSpaceDN w:val="0"/>
        <w:rPr>
          <w:rFonts w:eastAsia="Times New Roman"/>
        </w:rPr>
      </w:pPr>
    </w:p>
    <w:p w:rsidR="00F83BB8" w:rsidRPr="008C35D6" w:rsidRDefault="00F83BB8" w:rsidP="00F82AA8">
      <w:pPr>
        <w:widowControl w:val="0"/>
        <w:autoSpaceDE w:val="0"/>
        <w:autoSpaceDN w:val="0"/>
        <w:rPr>
          <w:rFonts w:eastAsia="Times New Roman"/>
          <w:b/>
        </w:rPr>
      </w:pPr>
      <w:r w:rsidRPr="008C35D6">
        <w:rPr>
          <w:rFonts w:eastAsia="Times New Roman"/>
          <w:b/>
        </w:rPr>
        <w:t>Reasons</w:t>
      </w:r>
      <w:r w:rsidR="008C35D6" w:rsidRPr="008C35D6">
        <w:rPr>
          <w:rFonts w:eastAsia="Times New Roman"/>
          <w:b/>
        </w:rPr>
        <w:t xml:space="preserve"> for Refusal</w:t>
      </w:r>
    </w:p>
    <w:p w:rsidR="00F83BB8" w:rsidRPr="00F83BB8" w:rsidRDefault="00F83BB8" w:rsidP="00F83BB8">
      <w:pPr>
        <w:widowControl w:val="0"/>
        <w:autoSpaceDE w:val="0"/>
        <w:autoSpaceDN w:val="0"/>
        <w:ind w:left="720" w:hanging="720"/>
        <w:rPr>
          <w:rFonts w:eastAsia="Times New Roman"/>
        </w:rPr>
      </w:pPr>
    </w:p>
    <w:p w:rsidR="004E20BB" w:rsidRDefault="004E20BB" w:rsidP="004E20BB">
      <w:pPr>
        <w:pStyle w:val="ListParagraph"/>
        <w:numPr>
          <w:ilvl w:val="0"/>
          <w:numId w:val="10"/>
        </w:numPr>
        <w:contextualSpacing w:val="0"/>
        <w:rPr>
          <w:color w:val="000000"/>
        </w:rPr>
      </w:pPr>
      <w:r>
        <w:rPr>
          <w:color w:val="000000"/>
        </w:rPr>
        <w:t xml:space="preserve">The proposed conversion of the existing annexe to a new independent dwelling would represent an intensification of use of the application site. The resultant small plot size, limited amenity space and shared parking facilities of the proposed dwelling would fail to reflect the overall scale, features and characteristics of the surrounding properties in the area and, as such, would harm the character and appearance of the surrounding Littlemore Conservation Area. Therefore, the proposal would not accord with Policies CP1, CP6, CP8 and HE.7 of the Oxford Local Plan 2001-2016, Policy CS18 of the Oxford Core Strategy 2026 and Policies HP9 and HP10 of the Sites and Housing Plan 2011- 2026. </w:t>
      </w:r>
    </w:p>
    <w:p w:rsidR="00F83BB8" w:rsidRPr="00F83BB8" w:rsidRDefault="00F83BB8" w:rsidP="00F83BB8">
      <w:pPr>
        <w:widowControl w:val="0"/>
        <w:autoSpaceDE w:val="0"/>
        <w:autoSpaceDN w:val="0"/>
        <w:ind w:left="720" w:hanging="720"/>
        <w:rPr>
          <w:rFonts w:eastAsia="Times New Roman"/>
        </w:rPr>
      </w:pPr>
    </w:p>
    <w:p w:rsidR="00F83BB8" w:rsidRPr="00F83BB8" w:rsidRDefault="00F83BB8" w:rsidP="00F83BB8">
      <w:pPr>
        <w:widowControl w:val="0"/>
        <w:autoSpaceDE w:val="0"/>
        <w:autoSpaceDN w:val="0"/>
        <w:ind w:left="720" w:hanging="720"/>
        <w:rPr>
          <w:rFonts w:eastAsia="Times New Roman"/>
        </w:rPr>
      </w:pPr>
      <w:r w:rsidRPr="00F83BB8">
        <w:rPr>
          <w:rFonts w:eastAsia="Times New Roman"/>
        </w:rPr>
        <w:t xml:space="preserve"> 2</w:t>
      </w:r>
      <w:r w:rsidRPr="00F83BB8">
        <w:rPr>
          <w:rFonts w:eastAsia="Times New Roman"/>
        </w:rPr>
        <w:tab/>
        <w:t xml:space="preserve">The proposed development would </w:t>
      </w:r>
      <w:r w:rsidR="00475046">
        <w:rPr>
          <w:rFonts w:eastAsia="Times New Roman"/>
        </w:rPr>
        <w:t>provide an unacceptable standard of accommodation for</w:t>
      </w:r>
      <w:r w:rsidRPr="00F83BB8">
        <w:rPr>
          <w:rFonts w:eastAsia="Times New Roman"/>
        </w:rPr>
        <w:t xml:space="preserve"> future occupants with regards to private external space.   The proposed external amenity space would be of an inadequate size and proportions and would be overshadowed due to its orientation and means of enclosure, resulting in a low quality space that would be insufficient to serve a two bedroomed family dwelling. Therefore, the proposal would be contrary to </w:t>
      </w:r>
      <w:r w:rsidRPr="00F83BB8">
        <w:rPr>
          <w:rFonts w:eastAsia="Times New Roman"/>
        </w:rPr>
        <w:lastRenderedPageBreak/>
        <w:t>Policies CP1, and CP10 of the adopted Oxford Local Plan 2001 - 2016 and HP13 of the Sites and Housing Plan.</w:t>
      </w:r>
    </w:p>
    <w:p w:rsidR="00F83BB8" w:rsidRPr="00F83BB8" w:rsidRDefault="00F83BB8" w:rsidP="00F83BB8">
      <w:pPr>
        <w:widowControl w:val="0"/>
        <w:autoSpaceDE w:val="0"/>
        <w:autoSpaceDN w:val="0"/>
        <w:ind w:left="720" w:hanging="720"/>
        <w:rPr>
          <w:rFonts w:eastAsia="Times New Roman"/>
        </w:rPr>
      </w:pPr>
    </w:p>
    <w:p w:rsidR="00F83BB8" w:rsidRPr="00F83BB8" w:rsidRDefault="00F83BB8" w:rsidP="00F83BB8">
      <w:pPr>
        <w:widowControl w:val="0"/>
        <w:autoSpaceDE w:val="0"/>
        <w:autoSpaceDN w:val="0"/>
        <w:ind w:left="720" w:hanging="720"/>
        <w:rPr>
          <w:rFonts w:eastAsia="Times New Roman"/>
        </w:rPr>
      </w:pPr>
    </w:p>
    <w:p w:rsidR="00C0345E" w:rsidRPr="00C0345E" w:rsidRDefault="00C0345E" w:rsidP="00C0345E">
      <w:pPr>
        <w:autoSpaceDE w:val="0"/>
        <w:autoSpaceDN w:val="0"/>
        <w:jc w:val="both"/>
        <w:rPr>
          <w:rFonts w:eastAsia="Times New Roman"/>
          <w:b/>
          <w:bCs/>
        </w:rPr>
      </w:pPr>
      <w:r w:rsidRPr="00C0345E">
        <w:rPr>
          <w:rFonts w:eastAsia="Times New Roman"/>
          <w:b/>
          <w:bCs/>
        </w:rPr>
        <w:t>Main Local Plan Policies:</w:t>
      </w:r>
    </w:p>
    <w:p w:rsidR="00C0345E" w:rsidRPr="00C0345E" w:rsidRDefault="00C0345E" w:rsidP="00C0345E">
      <w:pPr>
        <w:widowControl w:val="0"/>
        <w:autoSpaceDE w:val="0"/>
        <w:autoSpaceDN w:val="0"/>
        <w:jc w:val="both"/>
        <w:rPr>
          <w:rFonts w:eastAsia="Times New Roman"/>
        </w:rPr>
      </w:pPr>
    </w:p>
    <w:p w:rsidR="00C0345E" w:rsidRPr="00C0345E" w:rsidRDefault="00C0345E" w:rsidP="00C0345E">
      <w:pPr>
        <w:widowControl w:val="0"/>
        <w:autoSpaceDE w:val="0"/>
        <w:autoSpaceDN w:val="0"/>
        <w:jc w:val="both"/>
        <w:rPr>
          <w:rFonts w:eastAsia="Times New Roman"/>
          <w:b/>
          <w:bCs/>
        </w:rPr>
      </w:pPr>
      <w:r w:rsidRPr="00C0345E">
        <w:rPr>
          <w:rFonts w:eastAsia="Times New Roman"/>
          <w:b/>
          <w:bCs/>
        </w:rPr>
        <w:t>Oxford Local Plan 2001-2016</w:t>
      </w:r>
    </w:p>
    <w:p w:rsidR="00C0345E" w:rsidRPr="00C0345E" w:rsidRDefault="00C0345E" w:rsidP="00C0345E">
      <w:pPr>
        <w:widowControl w:val="0"/>
        <w:autoSpaceDE w:val="0"/>
        <w:autoSpaceDN w:val="0"/>
        <w:jc w:val="both"/>
        <w:rPr>
          <w:rFonts w:eastAsia="Times New Roman"/>
        </w:rPr>
      </w:pPr>
    </w:p>
    <w:p w:rsidR="00C0345E" w:rsidRPr="00C0345E" w:rsidRDefault="00C0345E" w:rsidP="00C0345E">
      <w:pPr>
        <w:widowControl w:val="0"/>
        <w:autoSpaceDE w:val="0"/>
        <w:autoSpaceDN w:val="0"/>
        <w:jc w:val="both"/>
        <w:rPr>
          <w:rFonts w:eastAsia="Times New Roman"/>
        </w:rPr>
      </w:pPr>
      <w:r w:rsidRPr="00C0345E">
        <w:rPr>
          <w:rFonts w:eastAsia="Times New Roman"/>
          <w:b/>
          <w:bCs/>
        </w:rPr>
        <w:t>CP1</w:t>
      </w:r>
      <w:r w:rsidRPr="00C0345E">
        <w:rPr>
          <w:rFonts w:eastAsia="Times New Roman"/>
        </w:rPr>
        <w:t xml:space="preserve"> - Development Proposals</w:t>
      </w:r>
    </w:p>
    <w:p w:rsidR="00C0345E" w:rsidRPr="00C0345E" w:rsidRDefault="00C0345E" w:rsidP="00C0345E">
      <w:pPr>
        <w:widowControl w:val="0"/>
        <w:autoSpaceDE w:val="0"/>
        <w:autoSpaceDN w:val="0"/>
        <w:jc w:val="both"/>
        <w:rPr>
          <w:rFonts w:eastAsia="Times New Roman"/>
        </w:rPr>
      </w:pPr>
      <w:r w:rsidRPr="00C0345E">
        <w:rPr>
          <w:rFonts w:eastAsia="Times New Roman"/>
          <w:b/>
          <w:bCs/>
        </w:rPr>
        <w:t>CP6</w:t>
      </w:r>
      <w:r w:rsidRPr="00C0345E">
        <w:rPr>
          <w:rFonts w:eastAsia="Times New Roman"/>
        </w:rPr>
        <w:t xml:space="preserve"> - Efficient Use of Land &amp; Density</w:t>
      </w:r>
    </w:p>
    <w:p w:rsidR="00C0345E" w:rsidRPr="00C0345E" w:rsidRDefault="00C0345E" w:rsidP="00C0345E">
      <w:pPr>
        <w:widowControl w:val="0"/>
        <w:autoSpaceDE w:val="0"/>
        <w:autoSpaceDN w:val="0"/>
        <w:jc w:val="both"/>
        <w:rPr>
          <w:rFonts w:eastAsia="Times New Roman"/>
        </w:rPr>
      </w:pPr>
      <w:r w:rsidRPr="00C0345E">
        <w:rPr>
          <w:rFonts w:eastAsia="Times New Roman"/>
          <w:b/>
          <w:bCs/>
        </w:rPr>
        <w:t>CP8</w:t>
      </w:r>
      <w:r w:rsidRPr="00C0345E">
        <w:rPr>
          <w:rFonts w:eastAsia="Times New Roman"/>
        </w:rPr>
        <w:t xml:space="preserve"> - Design Development to Relate to its Context</w:t>
      </w:r>
    </w:p>
    <w:p w:rsidR="00C0345E" w:rsidRPr="00C0345E" w:rsidRDefault="00C0345E" w:rsidP="00C0345E">
      <w:pPr>
        <w:widowControl w:val="0"/>
        <w:autoSpaceDE w:val="0"/>
        <w:autoSpaceDN w:val="0"/>
        <w:jc w:val="both"/>
        <w:rPr>
          <w:rFonts w:eastAsia="Times New Roman"/>
        </w:rPr>
      </w:pPr>
      <w:r w:rsidRPr="00C0345E">
        <w:rPr>
          <w:rFonts w:eastAsia="Times New Roman"/>
          <w:b/>
          <w:bCs/>
        </w:rPr>
        <w:t>CP10</w:t>
      </w:r>
      <w:r w:rsidRPr="00C0345E">
        <w:rPr>
          <w:rFonts w:eastAsia="Times New Roman"/>
        </w:rPr>
        <w:t xml:space="preserve"> - Siting Development to Meet Functional Needs</w:t>
      </w:r>
    </w:p>
    <w:p w:rsidR="00C0345E" w:rsidRPr="00C0345E" w:rsidRDefault="00C0345E" w:rsidP="00C0345E">
      <w:pPr>
        <w:widowControl w:val="0"/>
        <w:autoSpaceDE w:val="0"/>
        <w:autoSpaceDN w:val="0"/>
        <w:jc w:val="both"/>
        <w:rPr>
          <w:rFonts w:eastAsia="Times New Roman"/>
        </w:rPr>
      </w:pPr>
    </w:p>
    <w:p w:rsidR="00C0345E" w:rsidRPr="00C0345E" w:rsidRDefault="00C0345E" w:rsidP="00C0345E">
      <w:pPr>
        <w:autoSpaceDE w:val="0"/>
        <w:autoSpaceDN w:val="0"/>
        <w:jc w:val="both"/>
        <w:rPr>
          <w:rFonts w:eastAsia="Times New Roman"/>
          <w:b/>
          <w:bCs/>
        </w:rPr>
      </w:pPr>
      <w:r w:rsidRPr="00C0345E">
        <w:rPr>
          <w:rFonts w:eastAsia="Times New Roman"/>
          <w:b/>
          <w:bCs/>
        </w:rPr>
        <w:t>Core Strategy</w:t>
      </w:r>
    </w:p>
    <w:p w:rsidR="00C0345E" w:rsidRPr="00C0345E" w:rsidRDefault="00C0345E" w:rsidP="00C0345E">
      <w:pPr>
        <w:autoSpaceDE w:val="0"/>
        <w:autoSpaceDN w:val="0"/>
        <w:jc w:val="both"/>
        <w:rPr>
          <w:rFonts w:eastAsia="Times New Roman"/>
        </w:rPr>
      </w:pPr>
    </w:p>
    <w:p w:rsidR="00C0345E" w:rsidRPr="00C0345E" w:rsidRDefault="00C0345E" w:rsidP="00C0345E">
      <w:pPr>
        <w:widowControl w:val="0"/>
        <w:autoSpaceDE w:val="0"/>
        <w:autoSpaceDN w:val="0"/>
        <w:jc w:val="both"/>
        <w:rPr>
          <w:rFonts w:eastAsia="Times New Roman"/>
        </w:rPr>
      </w:pPr>
      <w:r w:rsidRPr="00C0345E">
        <w:rPr>
          <w:rFonts w:eastAsia="Times New Roman"/>
          <w:b/>
          <w:bCs/>
        </w:rPr>
        <w:t>CS9_</w:t>
      </w:r>
      <w:r w:rsidRPr="00C0345E">
        <w:rPr>
          <w:rFonts w:eastAsia="Times New Roman"/>
        </w:rPr>
        <w:t xml:space="preserve"> - Energy and natural resources</w:t>
      </w:r>
    </w:p>
    <w:p w:rsidR="00C0345E" w:rsidRPr="00C0345E" w:rsidRDefault="00C0345E" w:rsidP="00C0345E">
      <w:pPr>
        <w:widowControl w:val="0"/>
        <w:autoSpaceDE w:val="0"/>
        <w:autoSpaceDN w:val="0"/>
        <w:jc w:val="both"/>
        <w:rPr>
          <w:rFonts w:eastAsia="Times New Roman"/>
        </w:rPr>
      </w:pPr>
      <w:r w:rsidRPr="00C0345E">
        <w:rPr>
          <w:rFonts w:eastAsia="Times New Roman"/>
          <w:b/>
          <w:bCs/>
        </w:rPr>
        <w:t>CS10_</w:t>
      </w:r>
      <w:r w:rsidRPr="00C0345E">
        <w:rPr>
          <w:rFonts w:eastAsia="Times New Roman"/>
        </w:rPr>
        <w:t xml:space="preserve"> - Waste and recycling</w:t>
      </w:r>
    </w:p>
    <w:p w:rsidR="00C0345E" w:rsidRPr="00C0345E" w:rsidRDefault="00C0345E" w:rsidP="00C0345E">
      <w:pPr>
        <w:widowControl w:val="0"/>
        <w:autoSpaceDE w:val="0"/>
        <w:autoSpaceDN w:val="0"/>
        <w:jc w:val="both"/>
        <w:rPr>
          <w:rFonts w:eastAsia="Times New Roman"/>
        </w:rPr>
      </w:pPr>
      <w:r w:rsidRPr="00C0345E">
        <w:rPr>
          <w:rFonts w:eastAsia="Times New Roman"/>
          <w:b/>
          <w:bCs/>
        </w:rPr>
        <w:t>CS18_</w:t>
      </w:r>
      <w:r w:rsidRPr="00C0345E">
        <w:rPr>
          <w:rFonts w:eastAsia="Times New Roman"/>
        </w:rPr>
        <w:t xml:space="preserve"> - Urban design, town character, historic environment</w:t>
      </w:r>
    </w:p>
    <w:p w:rsidR="00C0345E" w:rsidRPr="00C0345E" w:rsidRDefault="00C0345E" w:rsidP="00C0345E">
      <w:pPr>
        <w:widowControl w:val="0"/>
        <w:autoSpaceDE w:val="0"/>
        <w:autoSpaceDN w:val="0"/>
        <w:jc w:val="both"/>
        <w:rPr>
          <w:rFonts w:eastAsia="Times New Roman"/>
        </w:rPr>
      </w:pPr>
    </w:p>
    <w:p w:rsidR="00C0345E" w:rsidRPr="00C0345E" w:rsidRDefault="00C0345E" w:rsidP="00C0345E">
      <w:pPr>
        <w:widowControl w:val="0"/>
        <w:autoSpaceDE w:val="0"/>
        <w:autoSpaceDN w:val="0"/>
        <w:jc w:val="both"/>
        <w:rPr>
          <w:rFonts w:eastAsia="Times New Roman"/>
          <w:b/>
          <w:bCs/>
        </w:rPr>
      </w:pPr>
      <w:r w:rsidRPr="00C0345E">
        <w:rPr>
          <w:rFonts w:eastAsia="Times New Roman"/>
          <w:b/>
          <w:bCs/>
        </w:rPr>
        <w:t>Sites and Housing Plan</w:t>
      </w:r>
    </w:p>
    <w:p w:rsidR="00C0345E" w:rsidRPr="00C0345E" w:rsidRDefault="00C0345E" w:rsidP="00C0345E">
      <w:pPr>
        <w:widowControl w:val="0"/>
        <w:autoSpaceDE w:val="0"/>
        <w:autoSpaceDN w:val="0"/>
        <w:jc w:val="both"/>
        <w:rPr>
          <w:rFonts w:eastAsia="Times New Roman"/>
        </w:rPr>
      </w:pPr>
    </w:p>
    <w:p w:rsidR="00C0345E" w:rsidRPr="00C0345E" w:rsidRDefault="00C0345E" w:rsidP="00C0345E">
      <w:pPr>
        <w:widowControl w:val="0"/>
        <w:autoSpaceDE w:val="0"/>
        <w:autoSpaceDN w:val="0"/>
        <w:jc w:val="both"/>
        <w:rPr>
          <w:rFonts w:eastAsia="Times New Roman"/>
        </w:rPr>
      </w:pPr>
      <w:r w:rsidRPr="00C0345E">
        <w:rPr>
          <w:rFonts w:eastAsia="Times New Roman"/>
          <w:b/>
          <w:bCs/>
        </w:rPr>
        <w:t>MP1</w:t>
      </w:r>
      <w:r w:rsidRPr="00C0345E">
        <w:rPr>
          <w:rFonts w:eastAsia="Times New Roman"/>
        </w:rPr>
        <w:t xml:space="preserve"> - Model Policy</w:t>
      </w:r>
    </w:p>
    <w:p w:rsidR="00C0345E" w:rsidRPr="00C0345E" w:rsidRDefault="00C0345E" w:rsidP="00C0345E">
      <w:pPr>
        <w:widowControl w:val="0"/>
        <w:autoSpaceDE w:val="0"/>
        <w:autoSpaceDN w:val="0"/>
        <w:jc w:val="both"/>
        <w:rPr>
          <w:rFonts w:eastAsia="Times New Roman"/>
        </w:rPr>
      </w:pPr>
      <w:r w:rsidRPr="00C0345E">
        <w:rPr>
          <w:rFonts w:eastAsia="Times New Roman"/>
          <w:b/>
          <w:bCs/>
        </w:rPr>
        <w:t>HP2_</w:t>
      </w:r>
      <w:r w:rsidRPr="00C0345E">
        <w:rPr>
          <w:rFonts w:eastAsia="Times New Roman"/>
        </w:rPr>
        <w:t xml:space="preserve"> - Accessible and Adaptable Homes</w:t>
      </w:r>
    </w:p>
    <w:p w:rsidR="00C0345E" w:rsidRPr="00C0345E" w:rsidRDefault="00C0345E" w:rsidP="00C0345E">
      <w:pPr>
        <w:widowControl w:val="0"/>
        <w:autoSpaceDE w:val="0"/>
        <w:autoSpaceDN w:val="0"/>
        <w:jc w:val="both"/>
        <w:rPr>
          <w:rFonts w:eastAsia="Times New Roman"/>
        </w:rPr>
      </w:pPr>
      <w:r w:rsidRPr="00C0345E">
        <w:rPr>
          <w:rFonts w:eastAsia="Times New Roman"/>
          <w:b/>
          <w:bCs/>
        </w:rPr>
        <w:t>HP9_</w:t>
      </w:r>
      <w:r w:rsidRPr="00C0345E">
        <w:rPr>
          <w:rFonts w:eastAsia="Times New Roman"/>
        </w:rPr>
        <w:t xml:space="preserve"> - Design, Character and Context</w:t>
      </w:r>
    </w:p>
    <w:p w:rsidR="00C0345E" w:rsidRPr="00C0345E" w:rsidRDefault="00C0345E" w:rsidP="00C0345E">
      <w:pPr>
        <w:widowControl w:val="0"/>
        <w:autoSpaceDE w:val="0"/>
        <w:autoSpaceDN w:val="0"/>
        <w:jc w:val="both"/>
        <w:rPr>
          <w:rFonts w:eastAsia="Times New Roman"/>
        </w:rPr>
      </w:pPr>
      <w:r w:rsidRPr="00C0345E">
        <w:rPr>
          <w:rFonts w:eastAsia="Times New Roman"/>
          <w:b/>
          <w:bCs/>
        </w:rPr>
        <w:t>HP11_</w:t>
      </w:r>
      <w:r w:rsidRPr="00C0345E">
        <w:rPr>
          <w:rFonts w:eastAsia="Times New Roman"/>
        </w:rPr>
        <w:t xml:space="preserve"> - Low Carbon Homes</w:t>
      </w:r>
    </w:p>
    <w:p w:rsidR="00C0345E" w:rsidRPr="00C0345E" w:rsidRDefault="00C0345E" w:rsidP="00C0345E">
      <w:pPr>
        <w:widowControl w:val="0"/>
        <w:autoSpaceDE w:val="0"/>
        <w:autoSpaceDN w:val="0"/>
        <w:jc w:val="both"/>
        <w:rPr>
          <w:rFonts w:eastAsia="Times New Roman"/>
        </w:rPr>
      </w:pPr>
      <w:r w:rsidRPr="00C0345E">
        <w:rPr>
          <w:rFonts w:eastAsia="Times New Roman"/>
          <w:b/>
          <w:bCs/>
        </w:rPr>
        <w:t>HP12_</w:t>
      </w:r>
      <w:r w:rsidRPr="00C0345E">
        <w:rPr>
          <w:rFonts w:eastAsia="Times New Roman"/>
        </w:rPr>
        <w:t xml:space="preserve"> - Indoor Space</w:t>
      </w:r>
    </w:p>
    <w:p w:rsidR="00C0345E" w:rsidRPr="00C0345E" w:rsidRDefault="00C0345E" w:rsidP="00C0345E">
      <w:pPr>
        <w:widowControl w:val="0"/>
        <w:autoSpaceDE w:val="0"/>
        <w:autoSpaceDN w:val="0"/>
        <w:jc w:val="both"/>
        <w:rPr>
          <w:rFonts w:eastAsia="Times New Roman"/>
        </w:rPr>
      </w:pPr>
      <w:r w:rsidRPr="00C0345E">
        <w:rPr>
          <w:rFonts w:eastAsia="Times New Roman"/>
          <w:b/>
          <w:bCs/>
        </w:rPr>
        <w:t>HP13_</w:t>
      </w:r>
      <w:r w:rsidRPr="00C0345E">
        <w:rPr>
          <w:rFonts w:eastAsia="Times New Roman"/>
        </w:rPr>
        <w:t xml:space="preserve"> - Outdoor Space</w:t>
      </w:r>
    </w:p>
    <w:p w:rsidR="00C0345E" w:rsidRPr="00C0345E" w:rsidRDefault="00C0345E" w:rsidP="00C0345E">
      <w:pPr>
        <w:widowControl w:val="0"/>
        <w:autoSpaceDE w:val="0"/>
        <w:autoSpaceDN w:val="0"/>
        <w:jc w:val="both"/>
        <w:rPr>
          <w:rFonts w:eastAsia="Times New Roman"/>
        </w:rPr>
      </w:pPr>
      <w:r w:rsidRPr="00C0345E">
        <w:rPr>
          <w:rFonts w:eastAsia="Times New Roman"/>
          <w:b/>
          <w:bCs/>
        </w:rPr>
        <w:t>HP14_</w:t>
      </w:r>
      <w:r w:rsidRPr="00C0345E">
        <w:rPr>
          <w:rFonts w:eastAsia="Times New Roman"/>
        </w:rPr>
        <w:t xml:space="preserve"> - Privacy and Daylight</w:t>
      </w:r>
    </w:p>
    <w:p w:rsidR="00C0345E" w:rsidRPr="00C0345E" w:rsidRDefault="00C0345E" w:rsidP="00C0345E">
      <w:pPr>
        <w:widowControl w:val="0"/>
        <w:autoSpaceDE w:val="0"/>
        <w:autoSpaceDN w:val="0"/>
        <w:jc w:val="both"/>
        <w:rPr>
          <w:rFonts w:eastAsia="Times New Roman"/>
        </w:rPr>
      </w:pPr>
      <w:r w:rsidRPr="00C0345E">
        <w:rPr>
          <w:rFonts w:eastAsia="Times New Roman"/>
          <w:b/>
          <w:bCs/>
        </w:rPr>
        <w:t>HP15_</w:t>
      </w:r>
      <w:r w:rsidRPr="00C0345E">
        <w:rPr>
          <w:rFonts w:eastAsia="Times New Roman"/>
        </w:rPr>
        <w:t xml:space="preserve"> - Residential cycle parking</w:t>
      </w:r>
    </w:p>
    <w:p w:rsidR="00C0345E" w:rsidRPr="00C0345E" w:rsidRDefault="00C0345E" w:rsidP="00C0345E">
      <w:pPr>
        <w:widowControl w:val="0"/>
        <w:autoSpaceDE w:val="0"/>
        <w:autoSpaceDN w:val="0"/>
        <w:jc w:val="both"/>
        <w:rPr>
          <w:rFonts w:eastAsia="Times New Roman"/>
        </w:rPr>
      </w:pPr>
      <w:r w:rsidRPr="00C0345E">
        <w:rPr>
          <w:rFonts w:eastAsia="Times New Roman"/>
          <w:b/>
          <w:bCs/>
        </w:rPr>
        <w:t>HP16_</w:t>
      </w:r>
      <w:r w:rsidRPr="00C0345E">
        <w:rPr>
          <w:rFonts w:eastAsia="Times New Roman"/>
        </w:rPr>
        <w:t xml:space="preserve"> - Residential car parking</w:t>
      </w:r>
    </w:p>
    <w:p w:rsidR="00C0345E" w:rsidRPr="00C0345E" w:rsidRDefault="00C0345E" w:rsidP="00C0345E">
      <w:pPr>
        <w:widowControl w:val="0"/>
        <w:autoSpaceDE w:val="0"/>
        <w:autoSpaceDN w:val="0"/>
        <w:jc w:val="both"/>
        <w:rPr>
          <w:rFonts w:eastAsia="Times New Roman"/>
        </w:rPr>
      </w:pPr>
    </w:p>
    <w:p w:rsidR="00C0345E" w:rsidRPr="00C0345E" w:rsidRDefault="00C0345E" w:rsidP="00C0345E">
      <w:pPr>
        <w:widowControl w:val="0"/>
        <w:autoSpaceDE w:val="0"/>
        <w:autoSpaceDN w:val="0"/>
        <w:jc w:val="both"/>
        <w:rPr>
          <w:rFonts w:eastAsia="Times New Roman"/>
          <w:b/>
          <w:bCs/>
        </w:rPr>
      </w:pPr>
      <w:r w:rsidRPr="00C0345E">
        <w:rPr>
          <w:rFonts w:eastAsia="Times New Roman"/>
          <w:b/>
          <w:bCs/>
        </w:rPr>
        <w:t>Other Material Considerations:</w:t>
      </w:r>
    </w:p>
    <w:p w:rsidR="00C0345E" w:rsidRPr="00C0345E" w:rsidRDefault="00C0345E" w:rsidP="00C0345E">
      <w:pPr>
        <w:widowControl w:val="0"/>
        <w:autoSpaceDE w:val="0"/>
        <w:autoSpaceDN w:val="0"/>
        <w:jc w:val="both"/>
        <w:rPr>
          <w:rFonts w:eastAsia="Times New Roman"/>
        </w:rPr>
      </w:pPr>
    </w:p>
    <w:p w:rsidR="00C0345E" w:rsidRPr="00F82AA8" w:rsidRDefault="00C0345E" w:rsidP="00C0345E">
      <w:pPr>
        <w:widowControl w:val="0"/>
        <w:autoSpaceDE w:val="0"/>
        <w:autoSpaceDN w:val="0"/>
        <w:jc w:val="both"/>
        <w:rPr>
          <w:rFonts w:eastAsia="Times New Roman"/>
          <w:b/>
        </w:rPr>
      </w:pPr>
      <w:r w:rsidRPr="00F82AA8">
        <w:rPr>
          <w:rFonts w:eastAsia="Times New Roman"/>
          <w:b/>
        </w:rPr>
        <w:t>National Planning Policy Framework</w:t>
      </w:r>
    </w:p>
    <w:p w:rsidR="007C2493" w:rsidRDefault="007C2493" w:rsidP="00C0345E">
      <w:pPr>
        <w:widowControl w:val="0"/>
        <w:autoSpaceDE w:val="0"/>
        <w:autoSpaceDN w:val="0"/>
        <w:jc w:val="both"/>
        <w:rPr>
          <w:rFonts w:eastAsia="Times New Roman"/>
        </w:rPr>
      </w:pPr>
    </w:p>
    <w:p w:rsidR="007C2493" w:rsidRPr="00E61A6A" w:rsidRDefault="007C2493" w:rsidP="00C0345E">
      <w:pPr>
        <w:widowControl w:val="0"/>
        <w:autoSpaceDE w:val="0"/>
        <w:autoSpaceDN w:val="0"/>
        <w:jc w:val="both"/>
        <w:rPr>
          <w:rFonts w:eastAsia="Times New Roman"/>
          <w:u w:val="single"/>
        </w:rPr>
      </w:pPr>
      <w:r w:rsidRPr="00E61A6A">
        <w:rPr>
          <w:rFonts w:eastAsia="Times New Roman"/>
          <w:u w:val="single"/>
        </w:rPr>
        <w:t>Core Planning Principles</w:t>
      </w:r>
    </w:p>
    <w:p w:rsidR="00E61A6A" w:rsidRDefault="00E61A6A" w:rsidP="00C0345E">
      <w:pPr>
        <w:widowControl w:val="0"/>
        <w:autoSpaceDE w:val="0"/>
        <w:autoSpaceDN w:val="0"/>
        <w:jc w:val="both"/>
        <w:rPr>
          <w:rFonts w:eastAsia="Times New Roman"/>
        </w:rPr>
      </w:pPr>
      <w:r>
        <w:rPr>
          <w:rFonts w:eastAsia="Times New Roman"/>
        </w:rPr>
        <w:t>Paragraph 17</w:t>
      </w:r>
    </w:p>
    <w:p w:rsidR="00E61A6A" w:rsidRDefault="00E61A6A" w:rsidP="00C0345E">
      <w:pPr>
        <w:widowControl w:val="0"/>
        <w:autoSpaceDE w:val="0"/>
        <w:autoSpaceDN w:val="0"/>
        <w:jc w:val="both"/>
        <w:rPr>
          <w:rFonts w:eastAsia="Times New Roman"/>
        </w:rPr>
      </w:pPr>
    </w:p>
    <w:p w:rsidR="007C2493" w:rsidRDefault="007C2493" w:rsidP="00C0345E">
      <w:pPr>
        <w:widowControl w:val="0"/>
        <w:autoSpaceDE w:val="0"/>
        <w:autoSpaceDN w:val="0"/>
        <w:jc w:val="both"/>
        <w:rPr>
          <w:rFonts w:eastAsia="Times New Roman"/>
          <w:u w:val="single"/>
        </w:rPr>
      </w:pPr>
      <w:r w:rsidRPr="00E61A6A">
        <w:rPr>
          <w:rFonts w:eastAsia="Times New Roman"/>
          <w:u w:val="single"/>
        </w:rPr>
        <w:t>Section 6 – Supporting a Wide Choice of High Quality Homes</w:t>
      </w:r>
    </w:p>
    <w:p w:rsidR="00E61A6A" w:rsidRDefault="00E61A6A" w:rsidP="00C0345E">
      <w:pPr>
        <w:widowControl w:val="0"/>
        <w:autoSpaceDE w:val="0"/>
        <w:autoSpaceDN w:val="0"/>
        <w:jc w:val="both"/>
        <w:rPr>
          <w:rFonts w:eastAsia="Times New Roman"/>
        </w:rPr>
      </w:pPr>
      <w:r>
        <w:rPr>
          <w:rFonts w:eastAsia="Times New Roman"/>
        </w:rPr>
        <w:t>Paragraphs 47 – 55</w:t>
      </w:r>
    </w:p>
    <w:p w:rsidR="00E61A6A" w:rsidRPr="00E61A6A" w:rsidRDefault="00E61A6A" w:rsidP="00C0345E">
      <w:pPr>
        <w:widowControl w:val="0"/>
        <w:autoSpaceDE w:val="0"/>
        <w:autoSpaceDN w:val="0"/>
        <w:jc w:val="both"/>
        <w:rPr>
          <w:rFonts w:eastAsia="Times New Roman"/>
        </w:rPr>
      </w:pPr>
    </w:p>
    <w:p w:rsidR="007C2493" w:rsidRDefault="007C2493" w:rsidP="00C0345E">
      <w:pPr>
        <w:widowControl w:val="0"/>
        <w:autoSpaceDE w:val="0"/>
        <w:autoSpaceDN w:val="0"/>
        <w:jc w:val="both"/>
        <w:rPr>
          <w:rFonts w:eastAsia="Times New Roman"/>
          <w:u w:val="single"/>
        </w:rPr>
      </w:pPr>
      <w:r w:rsidRPr="00E61A6A">
        <w:rPr>
          <w:rFonts w:eastAsia="Times New Roman"/>
          <w:u w:val="single"/>
        </w:rPr>
        <w:t>Section 7 – Requiring Good Design</w:t>
      </w:r>
    </w:p>
    <w:p w:rsidR="00E61A6A" w:rsidRDefault="00E61A6A" w:rsidP="00C0345E">
      <w:pPr>
        <w:widowControl w:val="0"/>
        <w:autoSpaceDE w:val="0"/>
        <w:autoSpaceDN w:val="0"/>
        <w:jc w:val="both"/>
        <w:rPr>
          <w:rFonts w:eastAsia="Times New Roman"/>
        </w:rPr>
      </w:pPr>
      <w:r>
        <w:rPr>
          <w:rFonts w:eastAsia="Times New Roman"/>
        </w:rPr>
        <w:t>Paragraphs 56 - 68</w:t>
      </w:r>
    </w:p>
    <w:p w:rsidR="00E61A6A" w:rsidRPr="00E61A6A" w:rsidRDefault="00E61A6A" w:rsidP="00C0345E">
      <w:pPr>
        <w:widowControl w:val="0"/>
        <w:autoSpaceDE w:val="0"/>
        <w:autoSpaceDN w:val="0"/>
        <w:jc w:val="both"/>
        <w:rPr>
          <w:rFonts w:eastAsia="Times New Roman"/>
        </w:rPr>
      </w:pPr>
    </w:p>
    <w:p w:rsidR="007C2493" w:rsidRPr="00E61A6A" w:rsidRDefault="007C2493" w:rsidP="00C0345E">
      <w:pPr>
        <w:widowControl w:val="0"/>
        <w:autoSpaceDE w:val="0"/>
        <w:autoSpaceDN w:val="0"/>
        <w:jc w:val="both"/>
        <w:rPr>
          <w:rFonts w:eastAsia="Times New Roman"/>
          <w:u w:val="single"/>
        </w:rPr>
      </w:pPr>
      <w:r w:rsidRPr="00E61A6A">
        <w:rPr>
          <w:rFonts w:eastAsia="Times New Roman"/>
          <w:u w:val="single"/>
        </w:rPr>
        <w:t>Section 12 – Conserving and Enhancing the Historic Environment</w:t>
      </w:r>
    </w:p>
    <w:p w:rsidR="007C2493" w:rsidRDefault="00E61A6A" w:rsidP="00C0345E">
      <w:pPr>
        <w:widowControl w:val="0"/>
        <w:autoSpaceDE w:val="0"/>
        <w:autoSpaceDN w:val="0"/>
        <w:jc w:val="both"/>
        <w:rPr>
          <w:rFonts w:eastAsia="Times New Roman"/>
        </w:rPr>
      </w:pPr>
      <w:r>
        <w:rPr>
          <w:rFonts w:eastAsia="Times New Roman"/>
        </w:rPr>
        <w:t>Paragraphs 126 - 141</w:t>
      </w:r>
    </w:p>
    <w:p w:rsidR="00E61A6A" w:rsidRPr="00C0345E" w:rsidRDefault="00E61A6A" w:rsidP="00C0345E">
      <w:pPr>
        <w:widowControl w:val="0"/>
        <w:autoSpaceDE w:val="0"/>
        <w:autoSpaceDN w:val="0"/>
        <w:jc w:val="both"/>
        <w:rPr>
          <w:rFonts w:eastAsia="Times New Roman"/>
        </w:rPr>
      </w:pPr>
    </w:p>
    <w:p w:rsidR="00C0345E" w:rsidRPr="00C0345E" w:rsidRDefault="008C35D6" w:rsidP="00C0345E">
      <w:pPr>
        <w:autoSpaceDE w:val="0"/>
        <w:autoSpaceDN w:val="0"/>
        <w:jc w:val="both"/>
        <w:rPr>
          <w:rFonts w:eastAsia="Times New Roman"/>
        </w:rPr>
      </w:pPr>
      <w:r>
        <w:rPr>
          <w:rFonts w:eastAsia="Times New Roman"/>
        </w:rPr>
        <w:t>T</w:t>
      </w:r>
      <w:r w:rsidR="00C0345E" w:rsidRPr="00C0345E">
        <w:rPr>
          <w:rFonts w:eastAsia="Times New Roman"/>
        </w:rPr>
        <w:t>his application is in or affecting the Littlemore Conservation Area.</w:t>
      </w:r>
    </w:p>
    <w:p w:rsidR="00C0345E" w:rsidRPr="00C0345E" w:rsidRDefault="00C0345E" w:rsidP="00C0345E">
      <w:pPr>
        <w:widowControl w:val="0"/>
        <w:autoSpaceDE w:val="0"/>
        <w:autoSpaceDN w:val="0"/>
        <w:ind w:right="397"/>
        <w:jc w:val="both"/>
        <w:rPr>
          <w:rFonts w:eastAsia="Times New Roman"/>
        </w:rPr>
      </w:pPr>
      <w:r w:rsidRPr="00C0345E">
        <w:rPr>
          <w:rFonts w:eastAsia="Times New Roman"/>
        </w:rPr>
        <w:t>Planning Practice Guidance</w:t>
      </w:r>
    </w:p>
    <w:p w:rsidR="00C0345E" w:rsidRPr="00C0345E" w:rsidRDefault="00C0345E" w:rsidP="00C0345E">
      <w:pPr>
        <w:widowControl w:val="0"/>
        <w:autoSpaceDE w:val="0"/>
        <w:autoSpaceDN w:val="0"/>
        <w:ind w:right="397"/>
        <w:jc w:val="both"/>
        <w:rPr>
          <w:rFonts w:eastAsia="Times New Roman"/>
        </w:rPr>
      </w:pPr>
    </w:p>
    <w:p w:rsidR="00C0345E" w:rsidRPr="00C0345E" w:rsidRDefault="00C0345E" w:rsidP="00C0345E">
      <w:pPr>
        <w:widowControl w:val="0"/>
        <w:autoSpaceDE w:val="0"/>
        <w:autoSpaceDN w:val="0"/>
        <w:ind w:right="397"/>
        <w:jc w:val="both"/>
        <w:rPr>
          <w:rFonts w:eastAsia="Times New Roman"/>
        </w:rPr>
      </w:pPr>
      <w:r>
        <w:rPr>
          <w:rFonts w:eastAsia="Times New Roman"/>
          <w:b/>
          <w:bCs/>
        </w:rPr>
        <w:lastRenderedPageBreak/>
        <w:t>Relevant Site History</w:t>
      </w:r>
    </w:p>
    <w:p w:rsidR="00C0345E" w:rsidRDefault="00C0345E" w:rsidP="00C0345E">
      <w:pPr>
        <w:widowControl w:val="0"/>
        <w:autoSpaceDE w:val="0"/>
        <w:autoSpaceDN w:val="0"/>
        <w:jc w:val="both"/>
        <w:rPr>
          <w:rFonts w:eastAsia="Times New Roman"/>
          <w:lang w:val="en-US"/>
        </w:rPr>
      </w:pPr>
    </w:p>
    <w:p w:rsidR="00D75890" w:rsidRPr="00C0345E" w:rsidRDefault="00D75890" w:rsidP="00D75890">
      <w:pPr>
        <w:widowControl w:val="0"/>
        <w:autoSpaceDE w:val="0"/>
        <w:autoSpaceDN w:val="0"/>
        <w:jc w:val="both"/>
        <w:rPr>
          <w:rFonts w:eastAsia="Times New Roman"/>
          <w:lang w:val="en-US"/>
        </w:rPr>
      </w:pPr>
      <w:r w:rsidRPr="00C0345E">
        <w:rPr>
          <w:rFonts w:eastAsia="Times New Roman"/>
          <w:lang w:val="en-US"/>
        </w:rPr>
        <w:t>99/00126/NF - Extension at side and rear of existing garage.</w:t>
      </w:r>
      <w:r w:rsidR="00456579">
        <w:rPr>
          <w:rFonts w:eastAsia="Times New Roman"/>
          <w:lang w:val="en-US"/>
        </w:rPr>
        <w:t xml:space="preserve"> </w:t>
      </w:r>
      <w:proofErr w:type="gramStart"/>
      <w:r w:rsidR="00456579">
        <w:rPr>
          <w:rFonts w:eastAsia="Times New Roman"/>
          <w:lang w:val="en-US"/>
        </w:rPr>
        <w:t>Approved</w:t>
      </w:r>
      <w:r w:rsidRPr="00C0345E">
        <w:rPr>
          <w:rFonts w:eastAsia="Times New Roman"/>
          <w:lang w:val="en-US"/>
        </w:rPr>
        <w:t xml:space="preserve"> 10</w:t>
      </w:r>
      <w:r w:rsidRPr="00C0345E">
        <w:rPr>
          <w:rFonts w:eastAsia="Times New Roman"/>
          <w:vertAlign w:val="superscript"/>
          <w:lang w:val="en-US"/>
        </w:rPr>
        <w:t>th</w:t>
      </w:r>
      <w:r w:rsidRPr="00C0345E">
        <w:rPr>
          <w:rFonts w:eastAsia="Times New Roman"/>
          <w:lang w:val="en-US"/>
        </w:rPr>
        <w:t xml:space="preserve"> March 1999.</w:t>
      </w:r>
      <w:proofErr w:type="gramEnd"/>
    </w:p>
    <w:p w:rsidR="00D75890" w:rsidRPr="00C0345E" w:rsidRDefault="00D75890" w:rsidP="00D75890">
      <w:pPr>
        <w:widowControl w:val="0"/>
        <w:autoSpaceDE w:val="0"/>
        <w:autoSpaceDN w:val="0"/>
        <w:jc w:val="both"/>
        <w:rPr>
          <w:rFonts w:eastAsia="Times New Roman"/>
          <w:lang w:val="en-US"/>
        </w:rPr>
      </w:pPr>
    </w:p>
    <w:p w:rsidR="00D75890" w:rsidRPr="00C0345E" w:rsidRDefault="00D75890" w:rsidP="00D75890">
      <w:pPr>
        <w:widowControl w:val="0"/>
        <w:autoSpaceDE w:val="0"/>
        <w:autoSpaceDN w:val="0"/>
        <w:jc w:val="both"/>
        <w:rPr>
          <w:rFonts w:eastAsia="Times New Roman"/>
          <w:lang w:val="en-US"/>
        </w:rPr>
      </w:pPr>
      <w:r w:rsidRPr="00C0345E">
        <w:rPr>
          <w:rFonts w:eastAsia="Times New Roman"/>
          <w:lang w:val="en-US"/>
        </w:rPr>
        <w:t xml:space="preserve">99/00928/NFH - Extension at side &amp; rear of garage, raise walls of existing structure &amp; provide new roof to provide storage in roof space &amp; domestic workshop on ground floor.  </w:t>
      </w:r>
      <w:proofErr w:type="gramStart"/>
      <w:r w:rsidRPr="00C0345E">
        <w:rPr>
          <w:rFonts w:eastAsia="Times New Roman"/>
          <w:lang w:val="en-US"/>
        </w:rPr>
        <w:t>(Amendment to application 99/126/NF).</w:t>
      </w:r>
      <w:proofErr w:type="gramEnd"/>
      <w:r w:rsidRPr="00C0345E">
        <w:rPr>
          <w:rFonts w:eastAsia="Times New Roman"/>
          <w:lang w:val="en-US"/>
        </w:rPr>
        <w:t xml:space="preserve"> </w:t>
      </w:r>
      <w:proofErr w:type="gramStart"/>
      <w:r w:rsidR="00456579">
        <w:rPr>
          <w:rFonts w:eastAsia="Times New Roman"/>
          <w:lang w:val="en-US"/>
        </w:rPr>
        <w:t>Approved</w:t>
      </w:r>
      <w:r w:rsidRPr="00C0345E">
        <w:rPr>
          <w:rFonts w:eastAsia="Times New Roman"/>
          <w:lang w:val="en-US"/>
        </w:rPr>
        <w:t xml:space="preserve"> 16</w:t>
      </w:r>
      <w:r w:rsidRPr="00C0345E">
        <w:rPr>
          <w:rFonts w:eastAsia="Times New Roman"/>
          <w:vertAlign w:val="superscript"/>
          <w:lang w:val="en-US"/>
        </w:rPr>
        <w:t>th</w:t>
      </w:r>
      <w:r w:rsidRPr="00C0345E">
        <w:rPr>
          <w:rFonts w:eastAsia="Times New Roman"/>
          <w:lang w:val="en-US"/>
        </w:rPr>
        <w:t xml:space="preserve"> September 1999.</w:t>
      </w:r>
      <w:proofErr w:type="gramEnd"/>
    </w:p>
    <w:p w:rsidR="00D75890" w:rsidRPr="00C0345E" w:rsidRDefault="00D75890" w:rsidP="00C0345E">
      <w:pPr>
        <w:widowControl w:val="0"/>
        <w:autoSpaceDE w:val="0"/>
        <w:autoSpaceDN w:val="0"/>
        <w:jc w:val="both"/>
        <w:rPr>
          <w:rFonts w:eastAsia="Times New Roman"/>
          <w:lang w:val="en-US"/>
        </w:rPr>
      </w:pPr>
    </w:p>
    <w:p w:rsidR="00C0345E" w:rsidRDefault="00C0345E" w:rsidP="00C0345E">
      <w:pPr>
        <w:widowControl w:val="0"/>
        <w:autoSpaceDE w:val="0"/>
        <w:autoSpaceDN w:val="0"/>
        <w:jc w:val="both"/>
        <w:rPr>
          <w:rFonts w:eastAsia="Times New Roman"/>
          <w:lang w:val="en-US"/>
        </w:rPr>
      </w:pPr>
      <w:r w:rsidRPr="00C0345E">
        <w:rPr>
          <w:rFonts w:eastAsia="Times New Roman"/>
          <w:lang w:val="en-US"/>
        </w:rPr>
        <w:t>00/00724/NFH - Alterations to existing garage. Additional windows to front elevation, raising th</w:t>
      </w:r>
      <w:r>
        <w:rPr>
          <w:rFonts w:eastAsia="Times New Roman"/>
          <w:lang w:val="en-US"/>
        </w:rPr>
        <w:t>e roof to ridge height of 7.30m</w:t>
      </w:r>
      <w:r w:rsidRPr="00C0345E">
        <w:rPr>
          <w:rFonts w:eastAsia="Times New Roman"/>
          <w:lang w:val="en-US"/>
        </w:rPr>
        <w:t xml:space="preserve"> and the provision of a 1st floor for use as games room, sensory room and storage. </w:t>
      </w:r>
      <w:r w:rsidR="00456579">
        <w:rPr>
          <w:rFonts w:eastAsia="Times New Roman"/>
          <w:lang w:val="en-US"/>
        </w:rPr>
        <w:t>Refused</w:t>
      </w:r>
      <w:r w:rsidR="00456579" w:rsidRPr="00C0345E">
        <w:rPr>
          <w:rFonts w:eastAsia="Times New Roman"/>
          <w:lang w:val="en-US"/>
        </w:rPr>
        <w:t xml:space="preserve"> </w:t>
      </w:r>
      <w:r w:rsidRPr="00C0345E">
        <w:rPr>
          <w:rFonts w:eastAsia="Times New Roman"/>
          <w:lang w:val="en-US"/>
        </w:rPr>
        <w:t>11</w:t>
      </w:r>
      <w:r w:rsidRPr="00F82AA8">
        <w:rPr>
          <w:rFonts w:eastAsia="Times New Roman"/>
          <w:lang w:val="en-US"/>
        </w:rPr>
        <w:t>th</w:t>
      </w:r>
      <w:r w:rsidRPr="00C0345E">
        <w:rPr>
          <w:rFonts w:eastAsia="Times New Roman"/>
          <w:lang w:val="en-US"/>
        </w:rPr>
        <w:t xml:space="preserve"> July 2000</w:t>
      </w:r>
      <w:r w:rsidR="007A4B57">
        <w:rPr>
          <w:rFonts w:eastAsia="Times New Roman"/>
          <w:lang w:val="en-US"/>
        </w:rPr>
        <w:t xml:space="preserve">  </w:t>
      </w:r>
    </w:p>
    <w:p w:rsidR="00087534" w:rsidRDefault="00087534" w:rsidP="00C0345E">
      <w:pPr>
        <w:widowControl w:val="0"/>
        <w:autoSpaceDE w:val="0"/>
        <w:autoSpaceDN w:val="0"/>
        <w:jc w:val="both"/>
        <w:rPr>
          <w:rFonts w:eastAsia="Times New Roman"/>
          <w:lang w:val="en-US"/>
        </w:rPr>
      </w:pPr>
    </w:p>
    <w:p w:rsidR="00087534" w:rsidRPr="00C0345E" w:rsidRDefault="00F82AA8" w:rsidP="00F82AA8">
      <w:pPr>
        <w:widowControl w:val="0"/>
        <w:autoSpaceDE w:val="0"/>
        <w:autoSpaceDN w:val="0"/>
        <w:jc w:val="both"/>
        <w:rPr>
          <w:rFonts w:eastAsia="Times New Roman"/>
          <w:lang w:val="en-US"/>
        </w:rPr>
      </w:pPr>
      <w:proofErr w:type="gramStart"/>
      <w:r>
        <w:rPr>
          <w:rFonts w:eastAsia="Times New Roman"/>
          <w:lang w:val="en-US"/>
        </w:rPr>
        <w:t xml:space="preserve">00/00724/NFH - </w:t>
      </w:r>
      <w:r w:rsidR="00087534" w:rsidRPr="00C0345E">
        <w:rPr>
          <w:rFonts w:eastAsia="Times New Roman"/>
          <w:lang w:val="en-US"/>
        </w:rPr>
        <w:t>00/00022/REFUSE - Alterations to existing garage.</w:t>
      </w:r>
      <w:proofErr w:type="gramEnd"/>
      <w:r w:rsidR="00087534" w:rsidRPr="00C0345E">
        <w:rPr>
          <w:rFonts w:eastAsia="Times New Roman"/>
          <w:lang w:val="en-US"/>
        </w:rPr>
        <w:t xml:space="preserve"> Additional windows to front elevation, raising the roof to ridge height of </w:t>
      </w:r>
      <w:proofErr w:type="gramStart"/>
      <w:r w:rsidR="00087534" w:rsidRPr="00C0345E">
        <w:rPr>
          <w:rFonts w:eastAsia="Times New Roman"/>
          <w:lang w:val="en-US"/>
        </w:rPr>
        <w:t>7.30m  and</w:t>
      </w:r>
      <w:proofErr w:type="gramEnd"/>
      <w:r w:rsidR="00087534" w:rsidRPr="00C0345E">
        <w:rPr>
          <w:rFonts w:eastAsia="Times New Roman"/>
          <w:lang w:val="en-US"/>
        </w:rPr>
        <w:t xml:space="preserve"> the provision of a 1st floor for use as games room, sensory room and storage. </w:t>
      </w:r>
      <w:r w:rsidR="00087534">
        <w:rPr>
          <w:rFonts w:eastAsia="Times New Roman"/>
          <w:lang w:val="en-US"/>
        </w:rPr>
        <w:t>Appeal dismissed</w:t>
      </w:r>
      <w:r w:rsidR="00087534" w:rsidRPr="00C0345E">
        <w:rPr>
          <w:rFonts w:eastAsia="Times New Roman"/>
          <w:lang w:val="en-US"/>
        </w:rPr>
        <w:t xml:space="preserve"> 1</w:t>
      </w:r>
      <w:r w:rsidR="00087534" w:rsidRPr="00F82AA8">
        <w:rPr>
          <w:rFonts w:eastAsia="Times New Roman"/>
          <w:lang w:val="en-US"/>
        </w:rPr>
        <w:t>st</w:t>
      </w:r>
      <w:r w:rsidR="00087534" w:rsidRPr="00C0345E">
        <w:rPr>
          <w:rFonts w:eastAsia="Times New Roman"/>
          <w:lang w:val="en-US"/>
        </w:rPr>
        <w:t xml:space="preserve"> January 2001.</w:t>
      </w:r>
    </w:p>
    <w:p w:rsidR="00C0345E" w:rsidRPr="00C0345E" w:rsidRDefault="00C0345E" w:rsidP="00C0345E">
      <w:pPr>
        <w:widowControl w:val="0"/>
        <w:autoSpaceDE w:val="0"/>
        <w:autoSpaceDN w:val="0"/>
        <w:jc w:val="both"/>
        <w:rPr>
          <w:rFonts w:eastAsia="Times New Roman"/>
          <w:lang w:val="en-US"/>
        </w:rPr>
      </w:pPr>
    </w:p>
    <w:p w:rsidR="00C0345E" w:rsidRPr="00C0345E" w:rsidRDefault="00C0345E" w:rsidP="00C0345E">
      <w:pPr>
        <w:widowControl w:val="0"/>
        <w:autoSpaceDE w:val="0"/>
        <w:autoSpaceDN w:val="0"/>
        <w:jc w:val="both"/>
        <w:rPr>
          <w:rFonts w:eastAsia="Times New Roman"/>
          <w:lang w:val="en-US"/>
        </w:rPr>
      </w:pPr>
      <w:r w:rsidRPr="00C0345E">
        <w:rPr>
          <w:rFonts w:eastAsia="Times New Roman"/>
          <w:lang w:val="en-US"/>
        </w:rPr>
        <w:t xml:space="preserve">02/00010/FUL - Alterations to existing garage including the introduction of additional windows to front elevation, raising the roof to a ridge height of 5.75 m and provision of a 1st floor.  </w:t>
      </w:r>
      <w:proofErr w:type="gramStart"/>
      <w:r w:rsidR="00456579">
        <w:rPr>
          <w:rFonts w:eastAsia="Times New Roman"/>
          <w:lang w:val="en-US"/>
        </w:rPr>
        <w:t>Withdrawn</w:t>
      </w:r>
      <w:r w:rsidR="00456579" w:rsidRPr="00C0345E">
        <w:rPr>
          <w:rFonts w:eastAsia="Times New Roman"/>
          <w:lang w:val="en-US"/>
        </w:rPr>
        <w:t xml:space="preserve"> </w:t>
      </w:r>
      <w:r w:rsidRPr="00C0345E">
        <w:rPr>
          <w:rFonts w:eastAsia="Times New Roman"/>
          <w:lang w:val="en-US"/>
        </w:rPr>
        <w:t>19</w:t>
      </w:r>
      <w:r w:rsidRPr="00C0345E">
        <w:rPr>
          <w:rFonts w:eastAsia="Times New Roman"/>
          <w:vertAlign w:val="superscript"/>
          <w:lang w:val="en-US"/>
        </w:rPr>
        <w:t>th</w:t>
      </w:r>
      <w:r w:rsidRPr="00C0345E">
        <w:rPr>
          <w:rFonts w:eastAsia="Times New Roman"/>
          <w:lang w:val="en-US"/>
        </w:rPr>
        <w:t xml:space="preserve"> March 2002.</w:t>
      </w:r>
      <w:proofErr w:type="gramEnd"/>
    </w:p>
    <w:p w:rsidR="00C0345E" w:rsidRPr="00C0345E" w:rsidRDefault="00C0345E" w:rsidP="00C0345E">
      <w:pPr>
        <w:widowControl w:val="0"/>
        <w:autoSpaceDE w:val="0"/>
        <w:autoSpaceDN w:val="0"/>
        <w:jc w:val="both"/>
        <w:rPr>
          <w:rFonts w:eastAsia="Times New Roman"/>
          <w:lang w:val="en-US"/>
        </w:rPr>
      </w:pPr>
    </w:p>
    <w:p w:rsidR="00C0345E" w:rsidRPr="00C0345E" w:rsidRDefault="00C0345E" w:rsidP="00C0345E">
      <w:pPr>
        <w:widowControl w:val="0"/>
        <w:autoSpaceDE w:val="0"/>
        <w:autoSpaceDN w:val="0"/>
        <w:jc w:val="both"/>
        <w:rPr>
          <w:rFonts w:eastAsia="Times New Roman"/>
          <w:lang w:val="en-US"/>
        </w:rPr>
      </w:pPr>
      <w:r w:rsidRPr="00C0345E">
        <w:rPr>
          <w:rFonts w:eastAsia="Times New Roman"/>
          <w:lang w:val="en-US"/>
        </w:rPr>
        <w:t xml:space="preserve">02/01542/FUL - Retention of existing garage, including first floor, with ridge height of 5.75 </w:t>
      </w:r>
      <w:proofErr w:type="spellStart"/>
      <w:r w:rsidRPr="00C0345E">
        <w:rPr>
          <w:rFonts w:eastAsia="Times New Roman"/>
          <w:lang w:val="en-US"/>
        </w:rPr>
        <w:t>metres</w:t>
      </w:r>
      <w:proofErr w:type="spellEnd"/>
      <w:r w:rsidRPr="00C0345E">
        <w:rPr>
          <w:rFonts w:eastAsia="Times New Roman"/>
          <w:lang w:val="en-US"/>
        </w:rPr>
        <w:t xml:space="preserve"> incorporating windows at first floor to front elevation, roof lights to rear elevation and f</w:t>
      </w:r>
      <w:r>
        <w:rPr>
          <w:rFonts w:eastAsia="Times New Roman"/>
          <w:lang w:val="en-US"/>
        </w:rPr>
        <w:t>alse chimney as owl nesting box</w:t>
      </w:r>
      <w:r w:rsidRPr="00C0345E">
        <w:rPr>
          <w:rFonts w:eastAsia="Times New Roman"/>
          <w:lang w:val="en-US"/>
        </w:rPr>
        <w:t xml:space="preserve">. </w:t>
      </w:r>
      <w:proofErr w:type="gramStart"/>
      <w:r w:rsidR="00456579">
        <w:rPr>
          <w:rFonts w:eastAsia="Times New Roman"/>
          <w:lang w:val="en-US"/>
        </w:rPr>
        <w:t>Refused</w:t>
      </w:r>
      <w:r w:rsidR="00456579" w:rsidRPr="00C0345E">
        <w:rPr>
          <w:rFonts w:eastAsia="Times New Roman"/>
          <w:lang w:val="en-US"/>
        </w:rPr>
        <w:t xml:space="preserve"> </w:t>
      </w:r>
      <w:r w:rsidRPr="00C0345E">
        <w:rPr>
          <w:rFonts w:eastAsia="Times New Roman"/>
          <w:lang w:val="en-US"/>
        </w:rPr>
        <w:t>14</w:t>
      </w:r>
      <w:r w:rsidRPr="00C0345E">
        <w:rPr>
          <w:rFonts w:eastAsia="Times New Roman"/>
          <w:vertAlign w:val="superscript"/>
          <w:lang w:val="en-US"/>
        </w:rPr>
        <w:t>th</w:t>
      </w:r>
      <w:r w:rsidRPr="00C0345E">
        <w:rPr>
          <w:rFonts w:eastAsia="Times New Roman"/>
          <w:lang w:val="en-US"/>
        </w:rPr>
        <w:t xml:space="preserve"> October 2002.</w:t>
      </w:r>
      <w:proofErr w:type="gramEnd"/>
    </w:p>
    <w:p w:rsidR="00C0345E" w:rsidRDefault="00C0345E" w:rsidP="00C0345E">
      <w:pPr>
        <w:widowControl w:val="0"/>
        <w:autoSpaceDE w:val="0"/>
        <w:autoSpaceDN w:val="0"/>
        <w:jc w:val="both"/>
        <w:rPr>
          <w:rFonts w:eastAsia="Times New Roman"/>
          <w:lang w:val="en-US"/>
        </w:rPr>
      </w:pPr>
    </w:p>
    <w:p w:rsidR="00087534" w:rsidRPr="00087534" w:rsidRDefault="00F82AA8" w:rsidP="00087534">
      <w:pPr>
        <w:widowControl w:val="0"/>
        <w:autoSpaceDE w:val="0"/>
        <w:autoSpaceDN w:val="0"/>
        <w:jc w:val="both"/>
        <w:rPr>
          <w:rFonts w:eastAsia="Times New Roman"/>
          <w:lang w:val="en-US"/>
        </w:rPr>
      </w:pPr>
      <w:proofErr w:type="gramStart"/>
      <w:r>
        <w:rPr>
          <w:rFonts w:eastAsia="Times New Roman"/>
          <w:lang w:val="en-US"/>
        </w:rPr>
        <w:t xml:space="preserve">02/01542/FUL - </w:t>
      </w:r>
      <w:r w:rsidR="00087534" w:rsidRPr="00087534">
        <w:rPr>
          <w:rFonts w:eastAsia="Times New Roman"/>
          <w:lang w:val="en-US"/>
        </w:rPr>
        <w:t xml:space="preserve">03/00013/REFUSE - Retention of existing garage, including first floor, with ridge height of 5.75 </w:t>
      </w:r>
      <w:proofErr w:type="spellStart"/>
      <w:r w:rsidR="00087534" w:rsidRPr="00087534">
        <w:rPr>
          <w:rFonts w:eastAsia="Times New Roman"/>
          <w:lang w:val="en-US"/>
        </w:rPr>
        <w:t>metres</w:t>
      </w:r>
      <w:proofErr w:type="spellEnd"/>
      <w:r w:rsidR="00087534" w:rsidRPr="00087534">
        <w:rPr>
          <w:rFonts w:eastAsia="Times New Roman"/>
          <w:lang w:val="en-US"/>
        </w:rPr>
        <w:t xml:space="preserve"> incorporating windows at first floor to front elevation, roof lights to rear elevation and false chimney as owl nesting box.</w:t>
      </w:r>
      <w:proofErr w:type="gramEnd"/>
      <w:r w:rsidR="00087534" w:rsidRPr="00087534">
        <w:rPr>
          <w:rFonts w:eastAsia="Times New Roman"/>
          <w:lang w:val="en-US"/>
        </w:rPr>
        <w:t xml:space="preserve"> </w:t>
      </w:r>
      <w:r w:rsidR="00087534">
        <w:rPr>
          <w:rFonts w:eastAsia="Times New Roman"/>
          <w:lang w:val="en-US"/>
        </w:rPr>
        <w:t>Appeal Dismissed</w:t>
      </w:r>
      <w:r w:rsidR="00087534" w:rsidRPr="00087534">
        <w:rPr>
          <w:rFonts w:eastAsia="Times New Roman"/>
          <w:lang w:val="en-US"/>
        </w:rPr>
        <w:t xml:space="preserve"> 26</w:t>
      </w:r>
      <w:r w:rsidR="00087534" w:rsidRPr="00087534">
        <w:rPr>
          <w:rFonts w:eastAsia="Times New Roman"/>
          <w:vertAlign w:val="superscript"/>
          <w:lang w:val="en-US"/>
        </w:rPr>
        <w:t>th</w:t>
      </w:r>
      <w:r w:rsidR="00087534" w:rsidRPr="00087534">
        <w:rPr>
          <w:rFonts w:eastAsia="Times New Roman"/>
          <w:lang w:val="en-US"/>
        </w:rPr>
        <w:t xml:space="preserve"> June 2003.</w:t>
      </w:r>
    </w:p>
    <w:p w:rsidR="00087534" w:rsidRDefault="00087534" w:rsidP="00C0345E">
      <w:pPr>
        <w:widowControl w:val="0"/>
        <w:autoSpaceDE w:val="0"/>
        <w:autoSpaceDN w:val="0"/>
        <w:jc w:val="both"/>
        <w:rPr>
          <w:rFonts w:eastAsia="Times New Roman"/>
          <w:lang w:val="en-US"/>
        </w:rPr>
      </w:pPr>
    </w:p>
    <w:p w:rsidR="00C0345E" w:rsidRDefault="00C0345E" w:rsidP="00C0345E">
      <w:pPr>
        <w:widowControl w:val="0"/>
        <w:autoSpaceDE w:val="0"/>
        <w:autoSpaceDN w:val="0"/>
        <w:jc w:val="both"/>
        <w:rPr>
          <w:rFonts w:eastAsia="Times New Roman"/>
          <w:lang w:val="en-US"/>
        </w:rPr>
      </w:pPr>
      <w:r w:rsidRPr="00C0345E">
        <w:rPr>
          <w:rFonts w:eastAsia="Times New Roman"/>
          <w:lang w:val="en-US"/>
        </w:rPr>
        <w:t xml:space="preserve">04/01550/FUL - Erection of canopy and insertion of windows at first floor level to front elevation. </w:t>
      </w:r>
      <w:proofErr w:type="gramStart"/>
      <w:r w:rsidRPr="00C0345E">
        <w:rPr>
          <w:rFonts w:eastAsia="Times New Roman"/>
          <w:lang w:val="en-US"/>
        </w:rPr>
        <w:t>(Amended Plan).</w:t>
      </w:r>
      <w:proofErr w:type="gramEnd"/>
      <w:r w:rsidRPr="00C0345E">
        <w:rPr>
          <w:rFonts w:eastAsia="Times New Roman"/>
          <w:lang w:val="en-US"/>
        </w:rPr>
        <w:t xml:space="preserve"> </w:t>
      </w:r>
      <w:proofErr w:type="gramStart"/>
      <w:r w:rsidR="00456579">
        <w:rPr>
          <w:rFonts w:eastAsia="Times New Roman"/>
          <w:lang w:val="en-US"/>
        </w:rPr>
        <w:t>Refused</w:t>
      </w:r>
      <w:r w:rsidR="00456579" w:rsidRPr="00C0345E">
        <w:rPr>
          <w:rFonts w:eastAsia="Times New Roman"/>
          <w:lang w:val="en-US"/>
        </w:rPr>
        <w:t xml:space="preserve"> </w:t>
      </w:r>
      <w:r w:rsidRPr="00C0345E">
        <w:rPr>
          <w:rFonts w:eastAsia="Times New Roman"/>
          <w:lang w:val="en-US"/>
        </w:rPr>
        <w:t>30</w:t>
      </w:r>
      <w:r w:rsidRPr="00C0345E">
        <w:rPr>
          <w:rFonts w:eastAsia="Times New Roman"/>
          <w:vertAlign w:val="superscript"/>
          <w:lang w:val="en-US"/>
        </w:rPr>
        <w:t>th</w:t>
      </w:r>
      <w:r>
        <w:rPr>
          <w:rFonts w:eastAsia="Times New Roman"/>
          <w:lang w:val="en-US"/>
        </w:rPr>
        <w:t xml:space="preserve"> </w:t>
      </w:r>
      <w:r w:rsidRPr="00C0345E">
        <w:rPr>
          <w:rFonts w:eastAsia="Times New Roman"/>
          <w:lang w:val="en-US"/>
        </w:rPr>
        <w:t>September 2004.</w:t>
      </w:r>
      <w:proofErr w:type="gramEnd"/>
    </w:p>
    <w:p w:rsidR="00087534" w:rsidRDefault="00087534" w:rsidP="00C0345E">
      <w:pPr>
        <w:widowControl w:val="0"/>
        <w:autoSpaceDE w:val="0"/>
        <w:autoSpaceDN w:val="0"/>
        <w:jc w:val="both"/>
        <w:rPr>
          <w:rFonts w:eastAsia="Times New Roman"/>
          <w:lang w:val="en-US"/>
        </w:rPr>
      </w:pPr>
    </w:p>
    <w:p w:rsidR="00087534" w:rsidRPr="00C0345E" w:rsidRDefault="00F82AA8" w:rsidP="00F82AA8">
      <w:pPr>
        <w:widowControl w:val="0"/>
        <w:autoSpaceDE w:val="0"/>
        <w:autoSpaceDN w:val="0"/>
        <w:jc w:val="both"/>
        <w:rPr>
          <w:rFonts w:eastAsia="Times New Roman"/>
          <w:lang w:val="en-US"/>
        </w:rPr>
      </w:pPr>
      <w:r>
        <w:rPr>
          <w:rFonts w:eastAsia="Times New Roman"/>
          <w:lang w:val="en-US"/>
        </w:rPr>
        <w:t xml:space="preserve">04/01550/FUL - </w:t>
      </w:r>
      <w:r w:rsidR="00087534" w:rsidRPr="00C0345E">
        <w:rPr>
          <w:rFonts w:eastAsia="Times New Roman"/>
          <w:lang w:val="en-US"/>
        </w:rPr>
        <w:t xml:space="preserve">04/00101/REFUSE - Erection of canopy and insertion of windows at first floor level to front elevation. </w:t>
      </w:r>
      <w:proofErr w:type="gramStart"/>
      <w:r w:rsidR="00087534" w:rsidRPr="00C0345E">
        <w:rPr>
          <w:rFonts w:eastAsia="Times New Roman"/>
          <w:lang w:val="en-US"/>
        </w:rPr>
        <w:t>(Amended Plan).</w:t>
      </w:r>
      <w:proofErr w:type="gramEnd"/>
      <w:r w:rsidR="00087534" w:rsidRPr="00C0345E">
        <w:rPr>
          <w:rFonts w:eastAsia="Times New Roman"/>
          <w:lang w:val="en-US"/>
        </w:rPr>
        <w:t xml:space="preserve"> </w:t>
      </w:r>
      <w:r w:rsidR="00087534">
        <w:rPr>
          <w:rFonts w:eastAsia="Times New Roman"/>
          <w:lang w:val="en-US"/>
        </w:rPr>
        <w:t>Appeal dismissed</w:t>
      </w:r>
      <w:r w:rsidR="00087534" w:rsidRPr="00C0345E">
        <w:rPr>
          <w:rFonts w:eastAsia="Times New Roman"/>
          <w:lang w:val="en-US"/>
        </w:rPr>
        <w:t xml:space="preserve"> 27</w:t>
      </w:r>
      <w:r w:rsidR="00087534" w:rsidRPr="00F82AA8">
        <w:rPr>
          <w:rFonts w:eastAsia="Times New Roman"/>
          <w:lang w:val="en-US"/>
        </w:rPr>
        <w:t>th</w:t>
      </w:r>
      <w:r w:rsidR="00087534" w:rsidRPr="00C0345E">
        <w:rPr>
          <w:rFonts w:eastAsia="Times New Roman"/>
          <w:lang w:val="en-US"/>
        </w:rPr>
        <w:t xml:space="preserve"> June 2005.</w:t>
      </w:r>
    </w:p>
    <w:p w:rsidR="00087534" w:rsidRPr="00C0345E" w:rsidRDefault="00087534" w:rsidP="00C0345E">
      <w:pPr>
        <w:widowControl w:val="0"/>
        <w:autoSpaceDE w:val="0"/>
        <w:autoSpaceDN w:val="0"/>
        <w:jc w:val="both"/>
        <w:rPr>
          <w:rFonts w:eastAsia="Times New Roman"/>
          <w:lang w:val="en-US"/>
        </w:rPr>
      </w:pPr>
    </w:p>
    <w:p w:rsidR="00C0345E" w:rsidRDefault="00C0345E" w:rsidP="00C0345E">
      <w:pPr>
        <w:widowControl w:val="0"/>
        <w:autoSpaceDE w:val="0"/>
        <w:autoSpaceDN w:val="0"/>
        <w:jc w:val="both"/>
        <w:rPr>
          <w:rFonts w:eastAsia="Times New Roman"/>
          <w:lang w:val="en-US"/>
        </w:rPr>
      </w:pPr>
      <w:r w:rsidRPr="00C0345E">
        <w:rPr>
          <w:rFonts w:eastAsia="Times New Roman"/>
          <w:lang w:val="en-US"/>
        </w:rPr>
        <w:t xml:space="preserve">05/02177/FUL - Erection of canopy.  </w:t>
      </w:r>
      <w:proofErr w:type="gramStart"/>
      <w:r w:rsidRPr="00C0345E">
        <w:rPr>
          <w:rFonts w:eastAsia="Times New Roman"/>
          <w:lang w:val="en-US"/>
        </w:rPr>
        <w:t>Alterations to window.</w:t>
      </w:r>
      <w:proofErr w:type="gramEnd"/>
      <w:r w:rsidRPr="00C0345E">
        <w:rPr>
          <w:rFonts w:eastAsia="Times New Roman"/>
          <w:lang w:val="en-US"/>
        </w:rPr>
        <w:t xml:space="preserve"> </w:t>
      </w:r>
      <w:proofErr w:type="gramStart"/>
      <w:r w:rsidRPr="00C0345E">
        <w:rPr>
          <w:rFonts w:eastAsia="Times New Roman"/>
          <w:lang w:val="en-US"/>
        </w:rPr>
        <w:t>(Amended plans).</w:t>
      </w:r>
      <w:proofErr w:type="gramEnd"/>
      <w:r w:rsidRPr="00C0345E">
        <w:rPr>
          <w:rFonts w:eastAsia="Times New Roman"/>
          <w:lang w:val="en-US"/>
        </w:rPr>
        <w:t xml:space="preserve"> </w:t>
      </w:r>
      <w:proofErr w:type="gramStart"/>
      <w:r w:rsidR="00456579">
        <w:rPr>
          <w:rFonts w:eastAsia="Times New Roman"/>
          <w:lang w:val="en-US"/>
        </w:rPr>
        <w:t>Refused</w:t>
      </w:r>
      <w:r w:rsidR="00456579" w:rsidRPr="00C0345E">
        <w:rPr>
          <w:rFonts w:eastAsia="Times New Roman"/>
          <w:lang w:val="en-US"/>
        </w:rPr>
        <w:t xml:space="preserve"> </w:t>
      </w:r>
      <w:r w:rsidRPr="00C0345E">
        <w:rPr>
          <w:rFonts w:eastAsia="Times New Roman"/>
          <w:lang w:val="en-US"/>
        </w:rPr>
        <w:t>19</w:t>
      </w:r>
      <w:r w:rsidRPr="00F82AA8">
        <w:rPr>
          <w:rFonts w:eastAsia="Times New Roman"/>
          <w:lang w:val="en-US"/>
        </w:rPr>
        <w:t>th</w:t>
      </w:r>
      <w:r w:rsidRPr="00C0345E">
        <w:rPr>
          <w:rFonts w:eastAsia="Times New Roman"/>
          <w:lang w:val="en-US"/>
        </w:rPr>
        <w:t xml:space="preserve"> December 2005.</w:t>
      </w:r>
      <w:proofErr w:type="gramEnd"/>
    </w:p>
    <w:p w:rsidR="00577D59" w:rsidRDefault="00577D59" w:rsidP="00C0345E">
      <w:pPr>
        <w:widowControl w:val="0"/>
        <w:autoSpaceDE w:val="0"/>
        <w:autoSpaceDN w:val="0"/>
        <w:jc w:val="both"/>
        <w:rPr>
          <w:rFonts w:eastAsia="Times New Roman"/>
          <w:lang w:val="en-US"/>
        </w:rPr>
      </w:pPr>
    </w:p>
    <w:p w:rsidR="00577D59" w:rsidRPr="00C0345E" w:rsidRDefault="00577D59" w:rsidP="00F82AA8">
      <w:pPr>
        <w:widowControl w:val="0"/>
        <w:autoSpaceDE w:val="0"/>
        <w:autoSpaceDN w:val="0"/>
        <w:jc w:val="both"/>
        <w:rPr>
          <w:rFonts w:eastAsia="Times New Roman"/>
          <w:lang w:val="en-US"/>
        </w:rPr>
      </w:pPr>
      <w:proofErr w:type="gramStart"/>
      <w:r w:rsidRPr="00C0345E">
        <w:rPr>
          <w:rFonts w:eastAsia="Times New Roman"/>
          <w:lang w:val="en-US"/>
        </w:rPr>
        <w:t>05</w:t>
      </w:r>
      <w:r w:rsidR="00F82AA8">
        <w:rPr>
          <w:rFonts w:eastAsia="Times New Roman"/>
          <w:lang w:val="en-US"/>
        </w:rPr>
        <w:t xml:space="preserve">/02177/FUL - </w:t>
      </w:r>
      <w:r w:rsidRPr="00C0345E">
        <w:rPr>
          <w:rFonts w:eastAsia="Times New Roman"/>
          <w:lang w:val="en-US"/>
        </w:rPr>
        <w:t>06/00019/REFUSE - Erection of canopy.</w:t>
      </w:r>
      <w:proofErr w:type="gramEnd"/>
      <w:r w:rsidRPr="00C0345E">
        <w:rPr>
          <w:rFonts w:eastAsia="Times New Roman"/>
          <w:lang w:val="en-US"/>
        </w:rPr>
        <w:t xml:space="preserve">  </w:t>
      </w:r>
      <w:proofErr w:type="gramStart"/>
      <w:r w:rsidRPr="00C0345E">
        <w:rPr>
          <w:rFonts w:eastAsia="Times New Roman"/>
          <w:lang w:val="en-US"/>
        </w:rPr>
        <w:t>Alterations to window.</w:t>
      </w:r>
      <w:proofErr w:type="gramEnd"/>
      <w:r w:rsidRPr="00C0345E">
        <w:rPr>
          <w:rFonts w:eastAsia="Times New Roman"/>
          <w:lang w:val="en-US"/>
        </w:rPr>
        <w:t xml:space="preserve"> </w:t>
      </w:r>
      <w:proofErr w:type="gramStart"/>
      <w:r w:rsidRPr="00C0345E">
        <w:rPr>
          <w:rFonts w:eastAsia="Times New Roman"/>
          <w:lang w:val="en-US"/>
        </w:rPr>
        <w:t>(Amended plans).</w:t>
      </w:r>
      <w:proofErr w:type="gramEnd"/>
      <w:r w:rsidRPr="00C0345E">
        <w:rPr>
          <w:rFonts w:eastAsia="Times New Roman"/>
          <w:lang w:val="en-US"/>
        </w:rPr>
        <w:t xml:space="preserve"> </w:t>
      </w:r>
      <w:r>
        <w:rPr>
          <w:rFonts w:eastAsia="Times New Roman"/>
          <w:lang w:val="en-US"/>
        </w:rPr>
        <w:t>Appeal allowed</w:t>
      </w:r>
      <w:r w:rsidRPr="00C0345E">
        <w:rPr>
          <w:rFonts w:eastAsia="Times New Roman"/>
          <w:lang w:val="en-US"/>
        </w:rPr>
        <w:t xml:space="preserve"> 19</w:t>
      </w:r>
      <w:r w:rsidRPr="00F82AA8">
        <w:rPr>
          <w:rFonts w:eastAsia="Times New Roman"/>
          <w:lang w:val="en-US"/>
        </w:rPr>
        <w:t>th</w:t>
      </w:r>
      <w:r w:rsidRPr="00C0345E">
        <w:rPr>
          <w:rFonts w:eastAsia="Times New Roman"/>
          <w:lang w:val="en-US"/>
        </w:rPr>
        <w:t xml:space="preserve"> June 2006.</w:t>
      </w:r>
    </w:p>
    <w:p w:rsidR="00577D59" w:rsidRPr="00C0345E" w:rsidRDefault="00577D59" w:rsidP="00C0345E">
      <w:pPr>
        <w:widowControl w:val="0"/>
        <w:autoSpaceDE w:val="0"/>
        <w:autoSpaceDN w:val="0"/>
        <w:jc w:val="both"/>
        <w:rPr>
          <w:rFonts w:eastAsia="Times New Roman"/>
          <w:lang w:val="en-US"/>
        </w:rPr>
      </w:pPr>
    </w:p>
    <w:p w:rsidR="00C0345E" w:rsidRPr="00C0345E" w:rsidRDefault="00C0345E" w:rsidP="00C0345E">
      <w:pPr>
        <w:widowControl w:val="0"/>
        <w:autoSpaceDE w:val="0"/>
        <w:autoSpaceDN w:val="0"/>
        <w:jc w:val="both"/>
        <w:rPr>
          <w:rFonts w:eastAsia="Times New Roman"/>
          <w:lang w:val="en-US"/>
        </w:rPr>
      </w:pPr>
      <w:r w:rsidRPr="00C0345E">
        <w:rPr>
          <w:rFonts w:eastAsia="Times New Roman"/>
          <w:lang w:val="en-US"/>
        </w:rPr>
        <w:t xml:space="preserve">06/01569/VAR - </w:t>
      </w:r>
      <w:proofErr w:type="spellStart"/>
      <w:r w:rsidRPr="00C0345E">
        <w:rPr>
          <w:rFonts w:eastAsia="Times New Roman"/>
          <w:lang w:val="en-US"/>
        </w:rPr>
        <w:t>Velux</w:t>
      </w:r>
      <w:proofErr w:type="spellEnd"/>
      <w:r w:rsidRPr="00C0345E">
        <w:rPr>
          <w:rFonts w:eastAsia="Times New Roman"/>
          <w:lang w:val="en-US"/>
        </w:rPr>
        <w:t xml:space="preserve"> </w:t>
      </w:r>
      <w:proofErr w:type="spellStart"/>
      <w:r w:rsidRPr="00C0345E">
        <w:rPr>
          <w:rFonts w:eastAsia="Times New Roman"/>
          <w:lang w:val="en-US"/>
        </w:rPr>
        <w:t>rooflight</w:t>
      </w:r>
      <w:proofErr w:type="spellEnd"/>
      <w:r w:rsidRPr="00C0345E">
        <w:rPr>
          <w:rFonts w:eastAsia="Times New Roman"/>
          <w:lang w:val="en-US"/>
        </w:rPr>
        <w:t xml:space="preserve"> to rear elevation of garage (variation of condition 4 of planning permission 99/00126/NF). </w:t>
      </w:r>
      <w:proofErr w:type="gramStart"/>
      <w:r w:rsidR="00456579">
        <w:rPr>
          <w:rFonts w:eastAsia="Times New Roman"/>
          <w:lang w:val="en-US"/>
        </w:rPr>
        <w:t>Approved</w:t>
      </w:r>
      <w:r w:rsidR="00456579" w:rsidRPr="00C0345E">
        <w:rPr>
          <w:rFonts w:eastAsia="Times New Roman"/>
          <w:lang w:val="en-US"/>
        </w:rPr>
        <w:t xml:space="preserve"> </w:t>
      </w:r>
      <w:r w:rsidRPr="00C0345E">
        <w:rPr>
          <w:rFonts w:eastAsia="Times New Roman"/>
          <w:lang w:val="en-US"/>
        </w:rPr>
        <w:t>22</w:t>
      </w:r>
      <w:r w:rsidRPr="00F82AA8">
        <w:rPr>
          <w:rFonts w:eastAsia="Times New Roman"/>
          <w:lang w:val="en-US"/>
        </w:rPr>
        <w:t>nd</w:t>
      </w:r>
      <w:r>
        <w:rPr>
          <w:rFonts w:eastAsia="Times New Roman"/>
          <w:lang w:val="en-US"/>
        </w:rPr>
        <w:t xml:space="preserve"> </w:t>
      </w:r>
      <w:r w:rsidRPr="00C0345E">
        <w:rPr>
          <w:rFonts w:eastAsia="Times New Roman"/>
          <w:lang w:val="en-US"/>
        </w:rPr>
        <w:t>September 2006.</w:t>
      </w:r>
      <w:proofErr w:type="gramEnd"/>
    </w:p>
    <w:p w:rsidR="00C0345E" w:rsidRPr="00C0345E" w:rsidRDefault="00C0345E" w:rsidP="00C0345E">
      <w:pPr>
        <w:widowControl w:val="0"/>
        <w:autoSpaceDE w:val="0"/>
        <w:autoSpaceDN w:val="0"/>
        <w:jc w:val="both"/>
        <w:rPr>
          <w:rFonts w:eastAsia="Times New Roman"/>
          <w:lang w:val="en-US"/>
        </w:rPr>
      </w:pPr>
    </w:p>
    <w:p w:rsidR="00C0345E" w:rsidRPr="00C0345E" w:rsidRDefault="00C0345E" w:rsidP="00C0345E">
      <w:pPr>
        <w:widowControl w:val="0"/>
        <w:autoSpaceDE w:val="0"/>
        <w:autoSpaceDN w:val="0"/>
        <w:jc w:val="both"/>
        <w:rPr>
          <w:rFonts w:eastAsia="Times New Roman"/>
          <w:lang w:val="en-US"/>
        </w:rPr>
      </w:pPr>
      <w:r w:rsidRPr="00C0345E">
        <w:rPr>
          <w:rFonts w:eastAsia="Times New Roman"/>
          <w:lang w:val="en-US"/>
        </w:rPr>
        <w:t xml:space="preserve">06/02014/VAR - </w:t>
      </w:r>
      <w:proofErr w:type="spellStart"/>
      <w:r w:rsidRPr="00C0345E">
        <w:rPr>
          <w:rFonts w:eastAsia="Times New Roman"/>
          <w:lang w:val="en-US"/>
        </w:rPr>
        <w:t>Velux</w:t>
      </w:r>
      <w:proofErr w:type="spellEnd"/>
      <w:r w:rsidRPr="00C0345E">
        <w:rPr>
          <w:rFonts w:eastAsia="Times New Roman"/>
          <w:lang w:val="en-US"/>
        </w:rPr>
        <w:t xml:space="preserve"> </w:t>
      </w:r>
      <w:proofErr w:type="spellStart"/>
      <w:r w:rsidRPr="00C0345E">
        <w:rPr>
          <w:rFonts w:eastAsia="Times New Roman"/>
          <w:lang w:val="en-US"/>
        </w:rPr>
        <w:t>rooflights</w:t>
      </w:r>
      <w:proofErr w:type="spellEnd"/>
      <w:r w:rsidRPr="00C0345E">
        <w:rPr>
          <w:rFonts w:eastAsia="Times New Roman"/>
          <w:lang w:val="en-US"/>
        </w:rPr>
        <w:t xml:space="preserve"> to rear elevation of garage (variation of condition 4 of planning permission 99/00126/NF) and erection of canopy to front. </w:t>
      </w:r>
      <w:proofErr w:type="gramStart"/>
      <w:r w:rsidR="00456579">
        <w:rPr>
          <w:rFonts w:eastAsia="Times New Roman"/>
          <w:lang w:val="en-US"/>
        </w:rPr>
        <w:t>Approved</w:t>
      </w:r>
      <w:r w:rsidR="00456579" w:rsidRPr="00C0345E">
        <w:rPr>
          <w:rFonts w:eastAsia="Times New Roman"/>
          <w:lang w:val="en-US"/>
        </w:rPr>
        <w:t xml:space="preserve"> </w:t>
      </w:r>
      <w:r w:rsidRPr="00C0345E">
        <w:rPr>
          <w:rFonts w:eastAsia="Times New Roman"/>
          <w:lang w:val="en-US"/>
        </w:rPr>
        <w:t>11</w:t>
      </w:r>
      <w:r w:rsidRPr="00C0345E">
        <w:rPr>
          <w:rFonts w:eastAsia="Times New Roman"/>
          <w:vertAlign w:val="superscript"/>
          <w:lang w:val="en-US"/>
        </w:rPr>
        <w:t>th</w:t>
      </w:r>
      <w:r w:rsidRPr="00C0345E">
        <w:rPr>
          <w:rFonts w:eastAsia="Times New Roman"/>
          <w:lang w:val="en-US"/>
        </w:rPr>
        <w:t xml:space="preserve"> December 2006.</w:t>
      </w:r>
      <w:proofErr w:type="gramEnd"/>
    </w:p>
    <w:p w:rsidR="00C0345E" w:rsidRPr="00C0345E" w:rsidRDefault="00C0345E" w:rsidP="00C0345E">
      <w:pPr>
        <w:widowControl w:val="0"/>
        <w:autoSpaceDE w:val="0"/>
        <w:autoSpaceDN w:val="0"/>
        <w:jc w:val="both"/>
        <w:rPr>
          <w:rFonts w:eastAsia="Times New Roman"/>
          <w:lang w:val="en-US"/>
        </w:rPr>
      </w:pPr>
    </w:p>
    <w:p w:rsidR="00C0345E" w:rsidRDefault="00C0345E" w:rsidP="00C0345E">
      <w:pPr>
        <w:widowControl w:val="0"/>
        <w:autoSpaceDE w:val="0"/>
        <w:autoSpaceDN w:val="0"/>
        <w:jc w:val="both"/>
        <w:rPr>
          <w:rFonts w:eastAsia="Times New Roman"/>
          <w:lang w:val="en-US"/>
        </w:rPr>
      </w:pPr>
      <w:r w:rsidRPr="00C0345E">
        <w:rPr>
          <w:rFonts w:eastAsia="Times New Roman"/>
          <w:lang w:val="en-US"/>
        </w:rPr>
        <w:lastRenderedPageBreak/>
        <w:t xml:space="preserve">07/00561/VAR - Insertion of two rear first floor windows (variation of condition 4 of planning permission 99/00126/NF) (Amended plan). </w:t>
      </w:r>
      <w:proofErr w:type="gramStart"/>
      <w:r w:rsidR="00456579">
        <w:rPr>
          <w:rFonts w:eastAsia="Times New Roman"/>
          <w:lang w:val="en-US"/>
        </w:rPr>
        <w:t>Refused</w:t>
      </w:r>
      <w:r w:rsidR="00456579" w:rsidRPr="00C0345E">
        <w:rPr>
          <w:rFonts w:eastAsia="Times New Roman"/>
          <w:lang w:val="en-US"/>
        </w:rPr>
        <w:t xml:space="preserve"> </w:t>
      </w:r>
      <w:r w:rsidRPr="00C0345E">
        <w:rPr>
          <w:rFonts w:eastAsia="Times New Roman"/>
          <w:lang w:val="en-US"/>
        </w:rPr>
        <w:t>4</w:t>
      </w:r>
      <w:r w:rsidRPr="00C0345E">
        <w:rPr>
          <w:rFonts w:eastAsia="Times New Roman"/>
          <w:vertAlign w:val="superscript"/>
          <w:lang w:val="en-US"/>
        </w:rPr>
        <w:t>th</w:t>
      </w:r>
      <w:r w:rsidRPr="00C0345E">
        <w:rPr>
          <w:rFonts w:eastAsia="Times New Roman"/>
          <w:lang w:val="en-US"/>
        </w:rPr>
        <w:t xml:space="preserve"> May 2007.</w:t>
      </w:r>
      <w:proofErr w:type="gramEnd"/>
    </w:p>
    <w:p w:rsidR="00577D59" w:rsidRDefault="00577D59" w:rsidP="00C0345E">
      <w:pPr>
        <w:widowControl w:val="0"/>
        <w:autoSpaceDE w:val="0"/>
        <w:autoSpaceDN w:val="0"/>
        <w:jc w:val="both"/>
        <w:rPr>
          <w:rFonts w:eastAsia="Times New Roman"/>
          <w:lang w:val="en-US"/>
        </w:rPr>
      </w:pPr>
    </w:p>
    <w:p w:rsidR="00577D59" w:rsidRPr="00C0345E" w:rsidRDefault="00F82AA8" w:rsidP="00F82AA8">
      <w:pPr>
        <w:widowControl w:val="0"/>
        <w:autoSpaceDE w:val="0"/>
        <w:autoSpaceDN w:val="0"/>
        <w:jc w:val="both"/>
        <w:rPr>
          <w:rFonts w:eastAsia="Times New Roman"/>
          <w:lang w:val="en-US"/>
        </w:rPr>
      </w:pPr>
      <w:r>
        <w:rPr>
          <w:rFonts w:eastAsia="Times New Roman"/>
          <w:lang w:val="en-US"/>
        </w:rPr>
        <w:t xml:space="preserve">07/00561/VAR - </w:t>
      </w:r>
      <w:r w:rsidR="00577D59" w:rsidRPr="00C0345E">
        <w:rPr>
          <w:rFonts w:eastAsia="Times New Roman"/>
          <w:lang w:val="en-US"/>
        </w:rPr>
        <w:t xml:space="preserve">07/00044/REFUSE - Insertion of two rear first floor windows (variation of condition 4 of planning permission 99/00126/NF) (Amended plan). </w:t>
      </w:r>
      <w:r w:rsidR="00577D59">
        <w:rPr>
          <w:rFonts w:eastAsia="Times New Roman"/>
          <w:lang w:val="en-US"/>
        </w:rPr>
        <w:t>Appeal dismissed</w:t>
      </w:r>
      <w:r w:rsidR="00577D59" w:rsidRPr="00C0345E">
        <w:rPr>
          <w:rFonts w:eastAsia="Times New Roman"/>
          <w:lang w:val="en-US"/>
        </w:rPr>
        <w:t xml:space="preserve"> 11</w:t>
      </w:r>
      <w:r w:rsidR="00577D59" w:rsidRPr="00F82AA8">
        <w:rPr>
          <w:rFonts w:eastAsia="Times New Roman"/>
          <w:lang w:val="en-US"/>
        </w:rPr>
        <w:t>th</w:t>
      </w:r>
      <w:r w:rsidR="00577D59" w:rsidRPr="00C0345E">
        <w:rPr>
          <w:rFonts w:eastAsia="Times New Roman"/>
          <w:lang w:val="en-US"/>
        </w:rPr>
        <w:t xml:space="preserve"> December 2007.</w:t>
      </w:r>
    </w:p>
    <w:p w:rsidR="00577D59" w:rsidRPr="00C0345E" w:rsidRDefault="00577D59" w:rsidP="00C0345E">
      <w:pPr>
        <w:widowControl w:val="0"/>
        <w:autoSpaceDE w:val="0"/>
        <w:autoSpaceDN w:val="0"/>
        <w:jc w:val="both"/>
        <w:rPr>
          <w:rFonts w:eastAsia="Times New Roman"/>
          <w:lang w:val="en-US"/>
        </w:rPr>
      </w:pPr>
    </w:p>
    <w:p w:rsidR="00C0345E" w:rsidRPr="00C0345E" w:rsidRDefault="00C0345E" w:rsidP="00C0345E">
      <w:pPr>
        <w:widowControl w:val="0"/>
        <w:autoSpaceDE w:val="0"/>
        <w:autoSpaceDN w:val="0"/>
        <w:jc w:val="both"/>
        <w:rPr>
          <w:rFonts w:eastAsia="Times New Roman"/>
          <w:lang w:val="en-US"/>
        </w:rPr>
      </w:pPr>
      <w:r w:rsidRPr="00C0345E">
        <w:rPr>
          <w:rFonts w:eastAsia="Times New Roman"/>
          <w:lang w:val="en-US"/>
        </w:rPr>
        <w:t xml:space="preserve">08/00357/VAR - Four (in total) </w:t>
      </w:r>
      <w:proofErr w:type="spellStart"/>
      <w:r w:rsidRPr="00C0345E">
        <w:rPr>
          <w:rFonts w:eastAsia="Times New Roman"/>
          <w:lang w:val="en-US"/>
        </w:rPr>
        <w:t>velux</w:t>
      </w:r>
      <w:proofErr w:type="spellEnd"/>
      <w:r w:rsidRPr="00C0345E">
        <w:rPr>
          <w:rFonts w:eastAsia="Times New Roman"/>
          <w:lang w:val="en-US"/>
        </w:rPr>
        <w:t xml:space="preserve"> roof lights in rear elevation of garage (variation of condition 4 of planning permission 99/00126/NF). </w:t>
      </w:r>
      <w:proofErr w:type="gramStart"/>
      <w:r w:rsidR="00456579">
        <w:rPr>
          <w:rFonts w:eastAsia="Times New Roman"/>
          <w:lang w:val="en-US"/>
        </w:rPr>
        <w:t>Approved</w:t>
      </w:r>
      <w:r w:rsidR="00456579" w:rsidRPr="00C0345E">
        <w:rPr>
          <w:rFonts w:eastAsia="Times New Roman"/>
          <w:lang w:val="en-US"/>
        </w:rPr>
        <w:t xml:space="preserve"> </w:t>
      </w:r>
      <w:r w:rsidRPr="00C0345E">
        <w:rPr>
          <w:rFonts w:eastAsia="Times New Roman"/>
          <w:lang w:val="en-US"/>
        </w:rPr>
        <w:t>7</w:t>
      </w:r>
      <w:r w:rsidRPr="00F82AA8">
        <w:rPr>
          <w:rFonts w:eastAsia="Times New Roman"/>
          <w:lang w:val="en-US"/>
        </w:rPr>
        <w:t>th</w:t>
      </w:r>
      <w:r>
        <w:rPr>
          <w:rFonts w:eastAsia="Times New Roman"/>
          <w:lang w:val="en-US"/>
        </w:rPr>
        <w:t xml:space="preserve"> </w:t>
      </w:r>
      <w:r w:rsidRPr="00C0345E">
        <w:rPr>
          <w:rFonts w:eastAsia="Times New Roman"/>
          <w:lang w:val="en-US"/>
        </w:rPr>
        <w:t>May 2008.</w:t>
      </w:r>
      <w:proofErr w:type="gramEnd"/>
    </w:p>
    <w:p w:rsidR="00C0345E" w:rsidRPr="00C0345E" w:rsidRDefault="00C0345E" w:rsidP="00C0345E">
      <w:pPr>
        <w:widowControl w:val="0"/>
        <w:autoSpaceDE w:val="0"/>
        <w:autoSpaceDN w:val="0"/>
        <w:jc w:val="both"/>
        <w:rPr>
          <w:rFonts w:eastAsia="Times New Roman"/>
          <w:lang w:val="en-US"/>
        </w:rPr>
      </w:pPr>
    </w:p>
    <w:p w:rsidR="00C0345E" w:rsidRDefault="00C0345E" w:rsidP="00C0345E">
      <w:pPr>
        <w:widowControl w:val="0"/>
        <w:autoSpaceDE w:val="0"/>
        <w:autoSpaceDN w:val="0"/>
        <w:jc w:val="both"/>
        <w:rPr>
          <w:rFonts w:eastAsia="Times New Roman"/>
          <w:lang w:val="en-US"/>
        </w:rPr>
      </w:pPr>
      <w:r w:rsidRPr="00C0345E">
        <w:rPr>
          <w:rFonts w:eastAsia="Times New Roman"/>
          <w:lang w:val="en-US"/>
        </w:rPr>
        <w:t>08/00980/FUL - Retention of first flo</w:t>
      </w:r>
      <w:r>
        <w:rPr>
          <w:rFonts w:eastAsia="Times New Roman"/>
          <w:lang w:val="en-US"/>
        </w:rPr>
        <w:t>or window and screen to garage.</w:t>
      </w:r>
      <w:r w:rsidRPr="00C0345E">
        <w:rPr>
          <w:rFonts w:eastAsia="Times New Roman"/>
          <w:lang w:val="en-US"/>
        </w:rPr>
        <w:t xml:space="preserve"> </w:t>
      </w:r>
      <w:proofErr w:type="gramStart"/>
      <w:r w:rsidR="00456579">
        <w:rPr>
          <w:rFonts w:eastAsia="Times New Roman"/>
          <w:lang w:val="en-US"/>
        </w:rPr>
        <w:t>Refused</w:t>
      </w:r>
      <w:r w:rsidR="00456579" w:rsidRPr="00C0345E">
        <w:rPr>
          <w:rFonts w:eastAsia="Times New Roman"/>
          <w:lang w:val="en-US"/>
        </w:rPr>
        <w:t xml:space="preserve"> </w:t>
      </w:r>
      <w:r w:rsidRPr="00C0345E">
        <w:rPr>
          <w:rFonts w:eastAsia="Times New Roman"/>
          <w:lang w:val="en-US"/>
        </w:rPr>
        <w:t>10</w:t>
      </w:r>
      <w:r w:rsidRPr="00F82AA8">
        <w:rPr>
          <w:rFonts w:eastAsia="Times New Roman"/>
          <w:lang w:val="en-US"/>
        </w:rPr>
        <w:t>th</w:t>
      </w:r>
      <w:r w:rsidRPr="00C0345E">
        <w:rPr>
          <w:rFonts w:eastAsia="Times New Roman"/>
          <w:lang w:val="en-US"/>
        </w:rPr>
        <w:t xml:space="preserve"> July 2008.</w:t>
      </w:r>
      <w:proofErr w:type="gramEnd"/>
    </w:p>
    <w:p w:rsidR="00577D59" w:rsidRDefault="00577D59" w:rsidP="00C0345E">
      <w:pPr>
        <w:widowControl w:val="0"/>
        <w:autoSpaceDE w:val="0"/>
        <w:autoSpaceDN w:val="0"/>
        <w:jc w:val="both"/>
        <w:rPr>
          <w:rFonts w:eastAsia="Times New Roman"/>
          <w:lang w:val="en-US"/>
        </w:rPr>
      </w:pPr>
    </w:p>
    <w:p w:rsidR="00577D59" w:rsidRPr="00C0345E" w:rsidRDefault="00F82AA8" w:rsidP="00F82AA8">
      <w:pPr>
        <w:widowControl w:val="0"/>
        <w:autoSpaceDE w:val="0"/>
        <w:autoSpaceDN w:val="0"/>
        <w:jc w:val="both"/>
        <w:rPr>
          <w:rFonts w:eastAsia="Times New Roman"/>
          <w:lang w:val="en-US"/>
        </w:rPr>
      </w:pPr>
      <w:proofErr w:type="gramStart"/>
      <w:r>
        <w:rPr>
          <w:rFonts w:eastAsia="Times New Roman"/>
          <w:lang w:val="en-US"/>
        </w:rPr>
        <w:t xml:space="preserve">08/00980/FUL - </w:t>
      </w:r>
      <w:r w:rsidR="00577D59" w:rsidRPr="00C0345E">
        <w:rPr>
          <w:rFonts w:eastAsia="Times New Roman"/>
          <w:lang w:val="en-US"/>
        </w:rPr>
        <w:t>08/00081/REFUSE - Retention of first floor window and screen to garage.</w:t>
      </w:r>
      <w:proofErr w:type="gramEnd"/>
      <w:r w:rsidR="00577D59" w:rsidRPr="00C0345E">
        <w:rPr>
          <w:rFonts w:eastAsia="Times New Roman"/>
          <w:lang w:val="en-US"/>
        </w:rPr>
        <w:t xml:space="preserve"> </w:t>
      </w:r>
      <w:proofErr w:type="gramStart"/>
      <w:r w:rsidR="00577D59">
        <w:rPr>
          <w:rFonts w:eastAsia="Times New Roman"/>
          <w:lang w:val="en-US"/>
        </w:rPr>
        <w:t>Appeal withdrawn</w:t>
      </w:r>
      <w:r w:rsidR="00577D59" w:rsidRPr="00C0345E">
        <w:rPr>
          <w:rFonts w:eastAsia="Times New Roman"/>
          <w:lang w:val="en-US"/>
        </w:rPr>
        <w:t xml:space="preserve"> 10</w:t>
      </w:r>
      <w:r w:rsidR="00577D59" w:rsidRPr="00F82AA8">
        <w:rPr>
          <w:rFonts w:eastAsia="Times New Roman"/>
          <w:lang w:val="en-US"/>
        </w:rPr>
        <w:t>th</w:t>
      </w:r>
      <w:r w:rsidR="00577D59" w:rsidRPr="00C0345E">
        <w:rPr>
          <w:rFonts w:eastAsia="Times New Roman"/>
          <w:lang w:val="en-US"/>
        </w:rPr>
        <w:t xml:space="preserve"> November 2008.</w:t>
      </w:r>
      <w:proofErr w:type="gramEnd"/>
    </w:p>
    <w:p w:rsidR="00577D59" w:rsidRPr="00C0345E" w:rsidRDefault="00577D59" w:rsidP="00C0345E">
      <w:pPr>
        <w:widowControl w:val="0"/>
        <w:autoSpaceDE w:val="0"/>
        <w:autoSpaceDN w:val="0"/>
        <w:jc w:val="both"/>
        <w:rPr>
          <w:rFonts w:eastAsia="Times New Roman"/>
          <w:lang w:val="en-US"/>
        </w:rPr>
      </w:pPr>
    </w:p>
    <w:p w:rsidR="00C0345E" w:rsidRPr="00C0345E" w:rsidRDefault="00C0345E" w:rsidP="00C0345E">
      <w:pPr>
        <w:widowControl w:val="0"/>
        <w:autoSpaceDE w:val="0"/>
        <w:autoSpaceDN w:val="0"/>
        <w:jc w:val="both"/>
        <w:rPr>
          <w:rFonts w:eastAsia="Times New Roman"/>
          <w:lang w:val="en-US"/>
        </w:rPr>
      </w:pPr>
      <w:r w:rsidRPr="00C0345E">
        <w:rPr>
          <w:rFonts w:eastAsia="Times New Roman"/>
          <w:lang w:val="en-US"/>
        </w:rPr>
        <w:t>08/01935/CEU - Application for a Lawful Development Certificate for the retention of</w:t>
      </w:r>
      <w:r>
        <w:rPr>
          <w:rFonts w:eastAsia="Times New Roman"/>
          <w:lang w:val="en-US"/>
        </w:rPr>
        <w:t xml:space="preserve"> 1st floor North facing window.</w:t>
      </w:r>
      <w:r w:rsidRPr="00C0345E">
        <w:rPr>
          <w:rFonts w:eastAsia="Times New Roman"/>
          <w:lang w:val="en-US"/>
        </w:rPr>
        <w:t xml:space="preserve"> </w:t>
      </w:r>
      <w:proofErr w:type="gramStart"/>
      <w:r w:rsidR="00456579">
        <w:rPr>
          <w:rFonts w:eastAsia="Times New Roman"/>
          <w:lang w:val="en-US"/>
        </w:rPr>
        <w:t>Approved</w:t>
      </w:r>
      <w:r w:rsidR="00456579" w:rsidRPr="00C0345E">
        <w:rPr>
          <w:rFonts w:eastAsia="Times New Roman"/>
          <w:lang w:val="en-US"/>
        </w:rPr>
        <w:t xml:space="preserve"> </w:t>
      </w:r>
      <w:r w:rsidRPr="00C0345E">
        <w:rPr>
          <w:rFonts w:eastAsia="Times New Roman"/>
          <w:lang w:val="en-US"/>
        </w:rPr>
        <w:t>27</w:t>
      </w:r>
      <w:r w:rsidRPr="00F82AA8">
        <w:rPr>
          <w:rFonts w:eastAsia="Times New Roman"/>
          <w:lang w:val="en-US"/>
        </w:rPr>
        <w:t>th</w:t>
      </w:r>
      <w:r w:rsidRPr="00C0345E">
        <w:rPr>
          <w:rFonts w:eastAsia="Times New Roman"/>
          <w:lang w:val="en-US"/>
        </w:rPr>
        <w:t xml:space="preserve"> October 2008.</w:t>
      </w:r>
      <w:proofErr w:type="gramEnd"/>
    </w:p>
    <w:p w:rsidR="00C0345E" w:rsidRPr="00C0345E" w:rsidRDefault="00C0345E" w:rsidP="00C0345E">
      <w:pPr>
        <w:widowControl w:val="0"/>
        <w:autoSpaceDE w:val="0"/>
        <w:autoSpaceDN w:val="0"/>
        <w:jc w:val="both"/>
        <w:rPr>
          <w:rFonts w:eastAsia="Times New Roman"/>
          <w:lang w:val="en-US"/>
        </w:rPr>
      </w:pPr>
    </w:p>
    <w:p w:rsidR="00C0345E" w:rsidRPr="00C0345E" w:rsidRDefault="00C0345E" w:rsidP="00C0345E">
      <w:pPr>
        <w:widowControl w:val="0"/>
        <w:autoSpaceDE w:val="0"/>
        <w:autoSpaceDN w:val="0"/>
        <w:jc w:val="both"/>
        <w:rPr>
          <w:rFonts w:eastAsia="Times New Roman"/>
          <w:lang w:val="en-US"/>
        </w:rPr>
      </w:pPr>
      <w:r w:rsidRPr="00C0345E">
        <w:rPr>
          <w:rFonts w:eastAsia="Times New Roman"/>
          <w:lang w:val="en-US"/>
        </w:rPr>
        <w:t xml:space="preserve">08/02327/CEU - Application for a Lawful Development Certificate for the retention of a first </w:t>
      </w:r>
      <w:r>
        <w:rPr>
          <w:rFonts w:eastAsia="Times New Roman"/>
          <w:lang w:val="en-US"/>
        </w:rPr>
        <w:t>floor north facing window.</w:t>
      </w:r>
      <w:r w:rsidRPr="00C0345E">
        <w:rPr>
          <w:rFonts w:eastAsia="Times New Roman"/>
          <w:lang w:val="en-US"/>
        </w:rPr>
        <w:t xml:space="preserve"> </w:t>
      </w:r>
      <w:proofErr w:type="gramStart"/>
      <w:r w:rsidR="00456579">
        <w:rPr>
          <w:rFonts w:eastAsia="Times New Roman"/>
          <w:lang w:val="en-US"/>
        </w:rPr>
        <w:t>Approved</w:t>
      </w:r>
      <w:r w:rsidR="00456579" w:rsidRPr="00C0345E">
        <w:rPr>
          <w:rFonts w:eastAsia="Times New Roman"/>
          <w:lang w:val="en-US"/>
        </w:rPr>
        <w:t xml:space="preserve"> </w:t>
      </w:r>
      <w:r w:rsidRPr="00C0345E">
        <w:rPr>
          <w:rFonts w:eastAsia="Times New Roman"/>
          <w:lang w:val="en-US"/>
        </w:rPr>
        <w:t>24</w:t>
      </w:r>
      <w:r w:rsidRPr="00F82AA8">
        <w:rPr>
          <w:rFonts w:eastAsia="Times New Roman"/>
          <w:lang w:val="en-US"/>
        </w:rPr>
        <w:t>th</w:t>
      </w:r>
      <w:r>
        <w:rPr>
          <w:rFonts w:eastAsia="Times New Roman"/>
          <w:lang w:val="en-US"/>
        </w:rPr>
        <w:t xml:space="preserve"> </w:t>
      </w:r>
      <w:r w:rsidRPr="00C0345E">
        <w:rPr>
          <w:rFonts w:eastAsia="Times New Roman"/>
          <w:lang w:val="en-US"/>
        </w:rPr>
        <w:t>December 2008.</w:t>
      </w:r>
      <w:proofErr w:type="gramEnd"/>
    </w:p>
    <w:p w:rsidR="00C0345E" w:rsidRPr="00C0345E" w:rsidRDefault="00C0345E" w:rsidP="00C0345E">
      <w:pPr>
        <w:widowControl w:val="0"/>
        <w:autoSpaceDE w:val="0"/>
        <w:autoSpaceDN w:val="0"/>
        <w:jc w:val="both"/>
        <w:rPr>
          <w:rFonts w:eastAsia="Times New Roman"/>
          <w:lang w:val="en-US"/>
        </w:rPr>
      </w:pPr>
    </w:p>
    <w:p w:rsidR="00C0345E" w:rsidRPr="00C0345E" w:rsidRDefault="00C0345E" w:rsidP="00C0345E">
      <w:pPr>
        <w:widowControl w:val="0"/>
        <w:autoSpaceDE w:val="0"/>
        <w:autoSpaceDN w:val="0"/>
        <w:jc w:val="both"/>
        <w:rPr>
          <w:rFonts w:eastAsia="Times New Roman"/>
          <w:lang w:val="en-US"/>
        </w:rPr>
      </w:pPr>
      <w:r w:rsidRPr="00C0345E">
        <w:rPr>
          <w:rFonts w:eastAsia="Times New Roman"/>
          <w:lang w:val="en-US"/>
        </w:rPr>
        <w:t xml:space="preserve">09/00019/CEU - Application for a lawful development certificate for the retention of a first floor north facing window. </w:t>
      </w:r>
      <w:proofErr w:type="gramStart"/>
      <w:r w:rsidR="00456579">
        <w:rPr>
          <w:rFonts w:eastAsia="Times New Roman"/>
          <w:lang w:val="en-US"/>
        </w:rPr>
        <w:t>Approved</w:t>
      </w:r>
      <w:r w:rsidR="00456579" w:rsidRPr="00C0345E">
        <w:rPr>
          <w:rFonts w:eastAsia="Times New Roman"/>
          <w:lang w:val="en-US"/>
        </w:rPr>
        <w:t xml:space="preserve"> </w:t>
      </w:r>
      <w:r w:rsidRPr="00C0345E">
        <w:rPr>
          <w:rFonts w:eastAsia="Times New Roman"/>
          <w:lang w:val="en-US"/>
        </w:rPr>
        <w:t>27</w:t>
      </w:r>
      <w:r w:rsidRPr="00F82AA8">
        <w:rPr>
          <w:rFonts w:eastAsia="Times New Roman"/>
          <w:lang w:val="en-US"/>
        </w:rPr>
        <w:t>th</w:t>
      </w:r>
      <w:r>
        <w:rPr>
          <w:rFonts w:eastAsia="Times New Roman"/>
          <w:lang w:val="en-US"/>
        </w:rPr>
        <w:t xml:space="preserve"> </w:t>
      </w:r>
      <w:r w:rsidRPr="00C0345E">
        <w:rPr>
          <w:rFonts w:eastAsia="Times New Roman"/>
          <w:lang w:val="en-US"/>
        </w:rPr>
        <w:t>February 2009.</w:t>
      </w:r>
      <w:proofErr w:type="gramEnd"/>
    </w:p>
    <w:p w:rsidR="00C0345E" w:rsidRPr="00C0345E" w:rsidRDefault="00C0345E" w:rsidP="00C0345E">
      <w:pPr>
        <w:widowControl w:val="0"/>
        <w:autoSpaceDE w:val="0"/>
        <w:autoSpaceDN w:val="0"/>
        <w:jc w:val="both"/>
        <w:rPr>
          <w:rFonts w:eastAsia="Times New Roman"/>
          <w:lang w:val="en-US"/>
        </w:rPr>
      </w:pPr>
    </w:p>
    <w:p w:rsidR="00C0345E" w:rsidRPr="00C0345E" w:rsidRDefault="00C0345E" w:rsidP="00C0345E">
      <w:pPr>
        <w:widowControl w:val="0"/>
        <w:autoSpaceDE w:val="0"/>
        <w:autoSpaceDN w:val="0"/>
        <w:jc w:val="both"/>
        <w:rPr>
          <w:rFonts w:eastAsia="Times New Roman"/>
          <w:lang w:val="en-US"/>
        </w:rPr>
      </w:pPr>
      <w:r w:rsidRPr="00C0345E">
        <w:rPr>
          <w:rFonts w:eastAsia="Times New Roman"/>
          <w:lang w:val="en-US"/>
        </w:rPr>
        <w:t xml:space="preserve">09/00729/FUL - Erection of canopy. </w:t>
      </w:r>
      <w:r w:rsidR="00456579">
        <w:rPr>
          <w:rFonts w:eastAsia="Times New Roman"/>
          <w:lang w:val="en-US"/>
        </w:rPr>
        <w:t>Approve</w:t>
      </w:r>
      <w:r w:rsidR="00456579" w:rsidRPr="00C0345E">
        <w:rPr>
          <w:rFonts w:eastAsia="Times New Roman"/>
          <w:lang w:val="en-US"/>
        </w:rPr>
        <w:t xml:space="preserve"> </w:t>
      </w:r>
      <w:r w:rsidRPr="00C0345E">
        <w:rPr>
          <w:rFonts w:eastAsia="Times New Roman"/>
          <w:lang w:val="en-US"/>
        </w:rPr>
        <w:t>3</w:t>
      </w:r>
      <w:r w:rsidRPr="00F82AA8">
        <w:rPr>
          <w:rFonts w:eastAsia="Times New Roman"/>
          <w:lang w:val="en-US"/>
        </w:rPr>
        <w:t>rd</w:t>
      </w:r>
      <w:r>
        <w:rPr>
          <w:rFonts w:eastAsia="Times New Roman"/>
          <w:lang w:val="en-US"/>
        </w:rPr>
        <w:t xml:space="preserve"> </w:t>
      </w:r>
      <w:r w:rsidRPr="00C0345E">
        <w:rPr>
          <w:rFonts w:eastAsia="Times New Roman"/>
          <w:lang w:val="en-US"/>
        </w:rPr>
        <w:t>June 2009.</w:t>
      </w:r>
    </w:p>
    <w:p w:rsidR="00C0345E" w:rsidRPr="00C0345E" w:rsidRDefault="00C0345E" w:rsidP="00C0345E">
      <w:pPr>
        <w:widowControl w:val="0"/>
        <w:autoSpaceDE w:val="0"/>
        <w:autoSpaceDN w:val="0"/>
        <w:jc w:val="both"/>
        <w:rPr>
          <w:rFonts w:eastAsia="Times New Roman"/>
          <w:lang w:val="en-US"/>
        </w:rPr>
      </w:pPr>
    </w:p>
    <w:p w:rsidR="00C0345E" w:rsidRDefault="00C0345E" w:rsidP="00C0345E">
      <w:pPr>
        <w:widowControl w:val="0"/>
        <w:autoSpaceDE w:val="0"/>
        <w:autoSpaceDN w:val="0"/>
        <w:jc w:val="both"/>
        <w:rPr>
          <w:rFonts w:eastAsia="Times New Roman"/>
          <w:lang w:val="en-US"/>
        </w:rPr>
      </w:pPr>
      <w:r w:rsidRPr="00C0345E">
        <w:rPr>
          <w:rFonts w:eastAsia="Times New Roman"/>
          <w:lang w:val="en-US"/>
        </w:rPr>
        <w:t xml:space="preserve">09/02797/FUL - Erection of car port. </w:t>
      </w:r>
      <w:proofErr w:type="gramStart"/>
      <w:r w:rsidR="00456579">
        <w:rPr>
          <w:rFonts w:eastAsia="Times New Roman"/>
          <w:lang w:val="en-US"/>
        </w:rPr>
        <w:t>Refused</w:t>
      </w:r>
      <w:r w:rsidR="00456579" w:rsidRPr="00C0345E">
        <w:rPr>
          <w:rFonts w:eastAsia="Times New Roman"/>
          <w:lang w:val="en-US"/>
        </w:rPr>
        <w:t xml:space="preserve"> </w:t>
      </w:r>
      <w:r w:rsidRPr="00C0345E">
        <w:rPr>
          <w:rFonts w:eastAsia="Times New Roman"/>
          <w:lang w:val="en-US"/>
        </w:rPr>
        <w:t>20</w:t>
      </w:r>
      <w:r w:rsidRPr="00F82AA8">
        <w:rPr>
          <w:rFonts w:eastAsia="Times New Roman"/>
          <w:lang w:val="en-US"/>
        </w:rPr>
        <w:t>th</w:t>
      </w:r>
      <w:r w:rsidRPr="00C0345E">
        <w:rPr>
          <w:rFonts w:eastAsia="Times New Roman"/>
          <w:lang w:val="en-US"/>
        </w:rPr>
        <w:t xml:space="preserve"> May 2010.</w:t>
      </w:r>
      <w:proofErr w:type="gramEnd"/>
    </w:p>
    <w:p w:rsidR="00577D59" w:rsidRDefault="00577D59" w:rsidP="00C0345E">
      <w:pPr>
        <w:widowControl w:val="0"/>
        <w:autoSpaceDE w:val="0"/>
        <w:autoSpaceDN w:val="0"/>
        <w:jc w:val="both"/>
        <w:rPr>
          <w:rFonts w:eastAsia="Times New Roman"/>
          <w:lang w:val="en-US"/>
        </w:rPr>
      </w:pPr>
    </w:p>
    <w:p w:rsidR="00577D59" w:rsidRPr="00C0345E" w:rsidRDefault="00F82AA8" w:rsidP="00F82AA8">
      <w:pPr>
        <w:widowControl w:val="0"/>
        <w:autoSpaceDE w:val="0"/>
        <w:autoSpaceDN w:val="0"/>
        <w:jc w:val="both"/>
        <w:rPr>
          <w:rFonts w:eastAsia="Times New Roman"/>
          <w:lang w:val="en-US"/>
        </w:rPr>
      </w:pPr>
      <w:proofErr w:type="gramStart"/>
      <w:r>
        <w:rPr>
          <w:rFonts w:eastAsia="Times New Roman"/>
          <w:lang w:val="en-US"/>
        </w:rPr>
        <w:t xml:space="preserve">09/02797/FUL - </w:t>
      </w:r>
      <w:r w:rsidR="00577D59" w:rsidRPr="00C0345E">
        <w:rPr>
          <w:rFonts w:eastAsia="Times New Roman"/>
          <w:lang w:val="en-US"/>
        </w:rPr>
        <w:t>10/00051/REFUSE - Erection of car port.</w:t>
      </w:r>
      <w:proofErr w:type="gramEnd"/>
      <w:r w:rsidR="00577D59" w:rsidRPr="00C0345E">
        <w:rPr>
          <w:rFonts w:eastAsia="Times New Roman"/>
          <w:lang w:val="en-US"/>
        </w:rPr>
        <w:t xml:space="preserve"> </w:t>
      </w:r>
      <w:r w:rsidR="00577D59">
        <w:rPr>
          <w:rFonts w:eastAsia="Times New Roman"/>
          <w:lang w:val="en-US"/>
        </w:rPr>
        <w:t>Appeal dismissed</w:t>
      </w:r>
      <w:r w:rsidR="00577D59" w:rsidRPr="00C0345E">
        <w:rPr>
          <w:rFonts w:eastAsia="Times New Roman"/>
          <w:lang w:val="en-US"/>
        </w:rPr>
        <w:t xml:space="preserve"> 18</w:t>
      </w:r>
      <w:r w:rsidR="00577D59" w:rsidRPr="00F82AA8">
        <w:rPr>
          <w:rFonts w:eastAsia="Times New Roman"/>
          <w:lang w:val="en-US"/>
        </w:rPr>
        <w:t>th</w:t>
      </w:r>
      <w:r w:rsidR="00577D59" w:rsidRPr="00C0345E">
        <w:rPr>
          <w:rFonts w:eastAsia="Times New Roman"/>
          <w:lang w:val="en-US"/>
        </w:rPr>
        <w:t xml:space="preserve"> August 2010.</w:t>
      </w:r>
    </w:p>
    <w:p w:rsidR="00C0345E" w:rsidRPr="00C0345E" w:rsidRDefault="00C0345E" w:rsidP="00C0345E">
      <w:pPr>
        <w:widowControl w:val="0"/>
        <w:autoSpaceDE w:val="0"/>
        <w:autoSpaceDN w:val="0"/>
        <w:jc w:val="both"/>
        <w:rPr>
          <w:rFonts w:eastAsia="Times New Roman"/>
          <w:lang w:val="en-US"/>
        </w:rPr>
      </w:pPr>
    </w:p>
    <w:p w:rsidR="00C0345E" w:rsidRDefault="00C0345E" w:rsidP="00C0345E">
      <w:pPr>
        <w:widowControl w:val="0"/>
        <w:autoSpaceDE w:val="0"/>
        <w:autoSpaceDN w:val="0"/>
        <w:jc w:val="both"/>
        <w:rPr>
          <w:rFonts w:eastAsia="Times New Roman"/>
          <w:lang w:val="en-US"/>
        </w:rPr>
      </w:pPr>
      <w:r w:rsidRPr="00C0345E">
        <w:rPr>
          <w:rFonts w:eastAsia="Times New Roman"/>
          <w:lang w:val="en-US"/>
        </w:rPr>
        <w:t xml:space="preserve">10/01412/FUL - Two storey front extension (amended description and plans). </w:t>
      </w:r>
      <w:proofErr w:type="gramStart"/>
      <w:r w:rsidR="00456579">
        <w:rPr>
          <w:rFonts w:eastAsia="Times New Roman"/>
          <w:lang w:val="en-US"/>
        </w:rPr>
        <w:t>Refused</w:t>
      </w:r>
      <w:r w:rsidR="00456579" w:rsidRPr="00C0345E">
        <w:rPr>
          <w:rFonts w:eastAsia="Times New Roman"/>
          <w:lang w:val="en-US"/>
        </w:rPr>
        <w:t xml:space="preserve"> </w:t>
      </w:r>
      <w:r w:rsidRPr="00C0345E">
        <w:rPr>
          <w:rFonts w:eastAsia="Times New Roman"/>
          <w:lang w:val="en-US"/>
        </w:rPr>
        <w:t>17</w:t>
      </w:r>
      <w:r w:rsidRPr="00F82AA8">
        <w:rPr>
          <w:rFonts w:eastAsia="Times New Roman"/>
          <w:lang w:val="en-US"/>
        </w:rPr>
        <w:t>th</w:t>
      </w:r>
      <w:r w:rsidRPr="00C0345E">
        <w:rPr>
          <w:rFonts w:eastAsia="Times New Roman"/>
          <w:lang w:val="en-US"/>
        </w:rPr>
        <w:t xml:space="preserve"> December 2010.</w:t>
      </w:r>
      <w:proofErr w:type="gramEnd"/>
    </w:p>
    <w:p w:rsidR="00577D59" w:rsidRDefault="00577D59" w:rsidP="00C0345E">
      <w:pPr>
        <w:widowControl w:val="0"/>
        <w:autoSpaceDE w:val="0"/>
        <w:autoSpaceDN w:val="0"/>
        <w:jc w:val="both"/>
        <w:rPr>
          <w:rFonts w:eastAsia="Times New Roman"/>
          <w:lang w:val="en-US"/>
        </w:rPr>
      </w:pPr>
    </w:p>
    <w:p w:rsidR="00577D59" w:rsidRPr="00C0345E" w:rsidRDefault="00F82AA8" w:rsidP="00F82AA8">
      <w:pPr>
        <w:widowControl w:val="0"/>
        <w:autoSpaceDE w:val="0"/>
        <w:autoSpaceDN w:val="0"/>
        <w:jc w:val="both"/>
        <w:rPr>
          <w:rFonts w:eastAsia="Times New Roman"/>
          <w:lang w:val="en-US"/>
        </w:rPr>
      </w:pPr>
      <w:r>
        <w:rPr>
          <w:rFonts w:eastAsia="Times New Roman"/>
          <w:lang w:val="en-US"/>
        </w:rPr>
        <w:t xml:space="preserve">10/01412/FUL - </w:t>
      </w:r>
      <w:r w:rsidR="00577D59" w:rsidRPr="00C0345E">
        <w:rPr>
          <w:rFonts w:eastAsia="Times New Roman"/>
          <w:lang w:val="en-US"/>
        </w:rPr>
        <w:t xml:space="preserve">11/00017/REFUSE - Two </w:t>
      </w:r>
      <w:proofErr w:type="spellStart"/>
      <w:r w:rsidR="00577D59" w:rsidRPr="00C0345E">
        <w:rPr>
          <w:rFonts w:eastAsia="Times New Roman"/>
          <w:lang w:val="en-US"/>
        </w:rPr>
        <w:t>storey</w:t>
      </w:r>
      <w:proofErr w:type="spellEnd"/>
      <w:r w:rsidR="00577D59" w:rsidRPr="00C0345E">
        <w:rPr>
          <w:rFonts w:eastAsia="Times New Roman"/>
          <w:lang w:val="en-US"/>
        </w:rPr>
        <w:t xml:space="preserve"> front extension </w:t>
      </w:r>
      <w:r w:rsidR="00577D59">
        <w:rPr>
          <w:rFonts w:eastAsia="Times New Roman"/>
          <w:lang w:val="en-US"/>
        </w:rPr>
        <w:t>(amended description and plans)</w:t>
      </w:r>
      <w:r w:rsidR="00577D59" w:rsidRPr="00C0345E">
        <w:rPr>
          <w:rFonts w:eastAsia="Times New Roman"/>
          <w:lang w:val="en-US"/>
        </w:rPr>
        <w:t xml:space="preserve">. </w:t>
      </w:r>
      <w:r w:rsidR="00577D59">
        <w:rPr>
          <w:rFonts w:eastAsia="Times New Roman"/>
          <w:lang w:val="en-US"/>
        </w:rPr>
        <w:t>Appeal dismissed</w:t>
      </w:r>
      <w:r w:rsidR="00577D59" w:rsidRPr="00C0345E">
        <w:rPr>
          <w:rFonts w:eastAsia="Times New Roman"/>
          <w:lang w:val="en-US"/>
        </w:rPr>
        <w:t xml:space="preserve"> 7</w:t>
      </w:r>
      <w:r w:rsidR="00577D59" w:rsidRPr="00F82AA8">
        <w:rPr>
          <w:rFonts w:eastAsia="Times New Roman"/>
          <w:lang w:val="en-US"/>
        </w:rPr>
        <w:t>th</w:t>
      </w:r>
      <w:r w:rsidR="00577D59" w:rsidRPr="00C0345E">
        <w:rPr>
          <w:rFonts w:eastAsia="Times New Roman"/>
          <w:lang w:val="en-US"/>
        </w:rPr>
        <w:t xml:space="preserve"> July 2011.</w:t>
      </w:r>
    </w:p>
    <w:p w:rsidR="00C0345E" w:rsidRPr="00C0345E" w:rsidRDefault="00C0345E" w:rsidP="00C0345E">
      <w:pPr>
        <w:widowControl w:val="0"/>
        <w:autoSpaceDE w:val="0"/>
        <w:autoSpaceDN w:val="0"/>
        <w:jc w:val="both"/>
        <w:rPr>
          <w:rFonts w:eastAsia="Times New Roman"/>
          <w:lang w:val="en-US"/>
        </w:rPr>
      </w:pPr>
    </w:p>
    <w:p w:rsidR="00C0345E" w:rsidRPr="00C0345E" w:rsidRDefault="00C0345E" w:rsidP="00C0345E">
      <w:pPr>
        <w:widowControl w:val="0"/>
        <w:autoSpaceDE w:val="0"/>
        <w:autoSpaceDN w:val="0"/>
        <w:jc w:val="both"/>
        <w:rPr>
          <w:rFonts w:eastAsia="Times New Roman"/>
          <w:lang w:val="en-US"/>
        </w:rPr>
      </w:pPr>
      <w:r w:rsidRPr="00C0345E">
        <w:rPr>
          <w:rFonts w:eastAsia="Times New Roman"/>
          <w:lang w:val="en-US"/>
        </w:rPr>
        <w:t xml:space="preserve">11/00394/FUL - Increase in ridge height of roof of garage to 5.85m. </w:t>
      </w:r>
      <w:proofErr w:type="gramStart"/>
      <w:r w:rsidRPr="00C0345E">
        <w:rPr>
          <w:rFonts w:eastAsia="Times New Roman"/>
          <w:lang w:val="en-US"/>
        </w:rPr>
        <w:t>(Retrospective).</w:t>
      </w:r>
      <w:proofErr w:type="gramEnd"/>
      <w:r w:rsidRPr="00C0345E">
        <w:rPr>
          <w:rFonts w:eastAsia="Times New Roman"/>
          <w:lang w:val="en-US"/>
        </w:rPr>
        <w:t xml:space="preserve"> </w:t>
      </w:r>
      <w:proofErr w:type="gramStart"/>
      <w:r w:rsidR="00456579">
        <w:rPr>
          <w:rFonts w:eastAsia="Times New Roman"/>
          <w:lang w:val="en-US"/>
        </w:rPr>
        <w:t>Refused</w:t>
      </w:r>
      <w:r w:rsidR="00456579" w:rsidRPr="00C0345E">
        <w:rPr>
          <w:rFonts w:eastAsia="Times New Roman"/>
          <w:lang w:val="en-US"/>
        </w:rPr>
        <w:t xml:space="preserve"> </w:t>
      </w:r>
      <w:r w:rsidRPr="00C0345E">
        <w:rPr>
          <w:rFonts w:eastAsia="Times New Roman"/>
          <w:lang w:val="en-US"/>
        </w:rPr>
        <w:t>21</w:t>
      </w:r>
      <w:r w:rsidRPr="00F82AA8">
        <w:rPr>
          <w:rFonts w:eastAsia="Times New Roman"/>
          <w:lang w:val="en-US"/>
        </w:rPr>
        <w:t>st</w:t>
      </w:r>
      <w:r>
        <w:rPr>
          <w:rFonts w:eastAsia="Times New Roman"/>
          <w:lang w:val="en-US"/>
        </w:rPr>
        <w:t xml:space="preserve"> </w:t>
      </w:r>
      <w:r w:rsidRPr="00C0345E">
        <w:rPr>
          <w:rFonts w:eastAsia="Times New Roman"/>
          <w:lang w:val="en-US"/>
        </w:rPr>
        <w:t>April 2011.</w:t>
      </w:r>
      <w:proofErr w:type="gramEnd"/>
    </w:p>
    <w:p w:rsidR="00C0345E" w:rsidRPr="00C0345E" w:rsidRDefault="00C0345E" w:rsidP="00C0345E">
      <w:pPr>
        <w:widowControl w:val="0"/>
        <w:autoSpaceDE w:val="0"/>
        <w:autoSpaceDN w:val="0"/>
        <w:jc w:val="both"/>
        <w:rPr>
          <w:rFonts w:eastAsia="Times New Roman"/>
          <w:lang w:val="en-US"/>
        </w:rPr>
      </w:pPr>
    </w:p>
    <w:p w:rsidR="00C0345E" w:rsidRPr="00C0345E" w:rsidRDefault="00C0345E" w:rsidP="00C0345E">
      <w:pPr>
        <w:widowControl w:val="0"/>
        <w:autoSpaceDE w:val="0"/>
        <w:autoSpaceDN w:val="0"/>
        <w:jc w:val="both"/>
        <w:rPr>
          <w:rFonts w:eastAsia="Times New Roman"/>
          <w:lang w:val="en-US"/>
        </w:rPr>
      </w:pPr>
      <w:r w:rsidRPr="00C0345E">
        <w:rPr>
          <w:rFonts w:eastAsia="Times New Roman"/>
          <w:lang w:val="en-US"/>
        </w:rPr>
        <w:t>12/01722/CEU - Certificate of lawfulness to certify that the ridge height at 5.9m is lawful.</w:t>
      </w:r>
      <w:r w:rsidR="00456579">
        <w:rPr>
          <w:rFonts w:eastAsia="Times New Roman"/>
          <w:lang w:val="en-US"/>
        </w:rPr>
        <w:t xml:space="preserve">  </w:t>
      </w:r>
      <w:proofErr w:type="gramStart"/>
      <w:r w:rsidR="00456579">
        <w:rPr>
          <w:rFonts w:eastAsia="Times New Roman"/>
          <w:lang w:val="en-US"/>
        </w:rPr>
        <w:t>Refused</w:t>
      </w:r>
      <w:r w:rsidRPr="00C0345E">
        <w:rPr>
          <w:rFonts w:eastAsia="Times New Roman"/>
          <w:lang w:val="en-US"/>
        </w:rPr>
        <w:t xml:space="preserve"> 28</w:t>
      </w:r>
      <w:r w:rsidRPr="00F82AA8">
        <w:rPr>
          <w:rFonts w:eastAsia="Times New Roman"/>
          <w:lang w:val="en-US"/>
        </w:rPr>
        <w:t>th</w:t>
      </w:r>
      <w:r>
        <w:rPr>
          <w:rFonts w:eastAsia="Times New Roman"/>
          <w:lang w:val="en-US"/>
        </w:rPr>
        <w:t xml:space="preserve"> </w:t>
      </w:r>
      <w:r w:rsidRPr="00C0345E">
        <w:rPr>
          <w:rFonts w:eastAsia="Times New Roman"/>
          <w:lang w:val="en-US"/>
        </w:rPr>
        <w:t>August 2012.</w:t>
      </w:r>
      <w:proofErr w:type="gramEnd"/>
    </w:p>
    <w:p w:rsidR="00C0345E" w:rsidRPr="00C0345E" w:rsidRDefault="00C0345E" w:rsidP="00C0345E">
      <w:pPr>
        <w:widowControl w:val="0"/>
        <w:autoSpaceDE w:val="0"/>
        <w:autoSpaceDN w:val="0"/>
        <w:jc w:val="both"/>
        <w:rPr>
          <w:rFonts w:eastAsia="Times New Roman"/>
          <w:lang w:val="en-US"/>
        </w:rPr>
      </w:pPr>
    </w:p>
    <w:p w:rsidR="00C0345E" w:rsidRDefault="00C0345E" w:rsidP="00C0345E">
      <w:pPr>
        <w:widowControl w:val="0"/>
        <w:autoSpaceDE w:val="0"/>
        <w:autoSpaceDN w:val="0"/>
        <w:jc w:val="both"/>
        <w:rPr>
          <w:rFonts w:eastAsia="Times New Roman"/>
          <w:lang w:val="en-US"/>
        </w:rPr>
      </w:pPr>
      <w:r w:rsidRPr="00C0345E">
        <w:rPr>
          <w:rFonts w:eastAsia="Times New Roman"/>
          <w:lang w:val="en-US"/>
        </w:rPr>
        <w:t xml:space="preserve">12/02105/FUL - Change of use of garage to 1-bedroom dwelling (class C3). </w:t>
      </w:r>
      <w:proofErr w:type="gramStart"/>
      <w:r w:rsidRPr="00C0345E">
        <w:rPr>
          <w:rFonts w:eastAsia="Times New Roman"/>
          <w:lang w:val="en-US"/>
        </w:rPr>
        <w:t>(Amended plans).</w:t>
      </w:r>
      <w:proofErr w:type="gramEnd"/>
      <w:r w:rsidRPr="00C0345E">
        <w:rPr>
          <w:rFonts w:eastAsia="Times New Roman"/>
          <w:lang w:val="en-US"/>
        </w:rPr>
        <w:t xml:space="preserve"> </w:t>
      </w:r>
      <w:proofErr w:type="gramStart"/>
      <w:r w:rsidR="00456579">
        <w:rPr>
          <w:rFonts w:eastAsia="Times New Roman"/>
          <w:lang w:val="en-US"/>
        </w:rPr>
        <w:t>Refused</w:t>
      </w:r>
      <w:r w:rsidR="00456579" w:rsidRPr="00C0345E">
        <w:rPr>
          <w:rFonts w:eastAsia="Times New Roman"/>
          <w:lang w:val="en-US"/>
        </w:rPr>
        <w:t xml:space="preserve"> </w:t>
      </w:r>
      <w:r w:rsidRPr="00C0345E">
        <w:rPr>
          <w:rFonts w:eastAsia="Times New Roman"/>
          <w:lang w:val="en-US"/>
        </w:rPr>
        <w:t>10</w:t>
      </w:r>
      <w:r w:rsidRPr="00F82AA8">
        <w:rPr>
          <w:rFonts w:eastAsia="Times New Roman"/>
          <w:lang w:val="en-US"/>
        </w:rPr>
        <w:t>th</w:t>
      </w:r>
      <w:r>
        <w:rPr>
          <w:rFonts w:eastAsia="Times New Roman"/>
          <w:lang w:val="en-US"/>
        </w:rPr>
        <w:t xml:space="preserve"> </w:t>
      </w:r>
      <w:r w:rsidRPr="00C0345E">
        <w:rPr>
          <w:rFonts w:eastAsia="Times New Roman"/>
          <w:lang w:val="en-US"/>
        </w:rPr>
        <w:t>October 2012.</w:t>
      </w:r>
      <w:proofErr w:type="gramEnd"/>
    </w:p>
    <w:p w:rsidR="00577D59" w:rsidRDefault="00577D59" w:rsidP="00C0345E">
      <w:pPr>
        <w:widowControl w:val="0"/>
        <w:autoSpaceDE w:val="0"/>
        <w:autoSpaceDN w:val="0"/>
        <w:jc w:val="both"/>
        <w:rPr>
          <w:rFonts w:eastAsia="Times New Roman"/>
          <w:lang w:val="en-US"/>
        </w:rPr>
      </w:pPr>
    </w:p>
    <w:p w:rsidR="00577D59" w:rsidRPr="00C0345E" w:rsidRDefault="00F82AA8" w:rsidP="00F82AA8">
      <w:pPr>
        <w:widowControl w:val="0"/>
        <w:autoSpaceDE w:val="0"/>
        <w:autoSpaceDN w:val="0"/>
        <w:jc w:val="both"/>
        <w:rPr>
          <w:rFonts w:eastAsia="Times New Roman"/>
          <w:lang w:val="en-US"/>
        </w:rPr>
      </w:pPr>
      <w:r>
        <w:rPr>
          <w:rFonts w:eastAsia="Times New Roman"/>
          <w:lang w:val="en-US"/>
        </w:rPr>
        <w:t xml:space="preserve">12/02105/FUL - </w:t>
      </w:r>
      <w:r w:rsidR="00577D59" w:rsidRPr="00C0345E">
        <w:rPr>
          <w:rFonts w:eastAsia="Times New Roman"/>
          <w:lang w:val="en-US"/>
        </w:rPr>
        <w:t xml:space="preserve">13/00005/REFUSE - Change of use of garage to 1-bedroom dwelling (class C3). </w:t>
      </w:r>
      <w:proofErr w:type="gramStart"/>
      <w:r w:rsidR="00577D59" w:rsidRPr="00C0345E">
        <w:rPr>
          <w:rFonts w:eastAsia="Times New Roman"/>
          <w:lang w:val="en-US"/>
        </w:rPr>
        <w:t>(Amended plans).</w:t>
      </w:r>
      <w:proofErr w:type="gramEnd"/>
      <w:r w:rsidR="00577D59" w:rsidRPr="00C0345E">
        <w:rPr>
          <w:rFonts w:eastAsia="Times New Roman"/>
          <w:lang w:val="en-US"/>
        </w:rPr>
        <w:t xml:space="preserve"> </w:t>
      </w:r>
      <w:r w:rsidR="00577D59">
        <w:rPr>
          <w:rFonts w:eastAsia="Times New Roman"/>
          <w:lang w:val="en-US"/>
        </w:rPr>
        <w:t>Appeal dismissed</w:t>
      </w:r>
      <w:r w:rsidR="00577D59" w:rsidRPr="00C0345E">
        <w:rPr>
          <w:rFonts w:eastAsia="Times New Roman"/>
          <w:lang w:val="en-US"/>
        </w:rPr>
        <w:t xml:space="preserve"> 1</w:t>
      </w:r>
      <w:r w:rsidR="00577D59" w:rsidRPr="00F82AA8">
        <w:rPr>
          <w:rFonts w:eastAsia="Times New Roman"/>
          <w:lang w:val="en-US"/>
        </w:rPr>
        <w:t>st</w:t>
      </w:r>
      <w:r w:rsidR="00577D59" w:rsidRPr="00C0345E">
        <w:rPr>
          <w:rFonts w:eastAsia="Times New Roman"/>
          <w:lang w:val="en-US"/>
        </w:rPr>
        <w:t xml:space="preserve"> July 2013.</w:t>
      </w:r>
    </w:p>
    <w:p w:rsidR="00F82AA8" w:rsidRDefault="00F82AA8" w:rsidP="00C0345E">
      <w:pPr>
        <w:widowControl w:val="0"/>
        <w:autoSpaceDE w:val="0"/>
        <w:autoSpaceDN w:val="0"/>
        <w:jc w:val="both"/>
        <w:rPr>
          <w:rFonts w:eastAsia="Times New Roman"/>
          <w:lang w:val="en-US"/>
        </w:rPr>
      </w:pPr>
    </w:p>
    <w:p w:rsidR="00C0345E" w:rsidRPr="00C0345E" w:rsidRDefault="00C0345E" w:rsidP="00C0345E">
      <w:pPr>
        <w:widowControl w:val="0"/>
        <w:autoSpaceDE w:val="0"/>
        <w:autoSpaceDN w:val="0"/>
        <w:jc w:val="both"/>
        <w:rPr>
          <w:rFonts w:eastAsia="Times New Roman"/>
          <w:lang w:val="en-US"/>
        </w:rPr>
      </w:pPr>
      <w:r>
        <w:rPr>
          <w:rFonts w:eastAsia="Times New Roman"/>
          <w:lang w:val="en-US"/>
        </w:rPr>
        <w:lastRenderedPageBreak/>
        <w:t xml:space="preserve">15/02061/FUL - </w:t>
      </w:r>
      <w:r w:rsidRPr="00F82AA8">
        <w:rPr>
          <w:rFonts w:eastAsia="Times New Roman"/>
          <w:lang w:val="en-US"/>
        </w:rPr>
        <w:t xml:space="preserve">Increase in ridge height of garage roof. </w:t>
      </w:r>
      <w:proofErr w:type="gramStart"/>
      <w:r w:rsidRPr="00F82AA8">
        <w:rPr>
          <w:rFonts w:eastAsia="Times New Roman"/>
          <w:lang w:val="en-US"/>
        </w:rPr>
        <w:t>(Retrospective).</w:t>
      </w:r>
      <w:proofErr w:type="gramEnd"/>
      <w:r w:rsidRPr="00F82AA8">
        <w:rPr>
          <w:rFonts w:eastAsia="Times New Roman"/>
          <w:lang w:val="en-US"/>
        </w:rPr>
        <w:t xml:space="preserve"> </w:t>
      </w:r>
      <w:proofErr w:type="gramStart"/>
      <w:r w:rsidRPr="00F82AA8">
        <w:rPr>
          <w:rFonts w:eastAsia="Times New Roman"/>
          <w:lang w:val="en-US"/>
        </w:rPr>
        <w:t>Conversion of garage into 1 x 1-bed annexe (Use Class C3).</w:t>
      </w:r>
      <w:proofErr w:type="gramEnd"/>
      <w:r w:rsidRPr="00F82AA8">
        <w:rPr>
          <w:rFonts w:eastAsia="Times New Roman"/>
          <w:lang w:val="en-US"/>
        </w:rPr>
        <w:t xml:space="preserve"> </w:t>
      </w:r>
      <w:proofErr w:type="gramStart"/>
      <w:r w:rsidR="00456579" w:rsidRPr="00F82AA8">
        <w:rPr>
          <w:rFonts w:eastAsia="Times New Roman"/>
          <w:lang w:val="en-US"/>
        </w:rPr>
        <w:t xml:space="preserve">Approved </w:t>
      </w:r>
      <w:r w:rsidRPr="00F82AA8">
        <w:rPr>
          <w:rFonts w:eastAsia="Times New Roman"/>
          <w:lang w:val="en-US"/>
        </w:rPr>
        <w:t xml:space="preserve">9th </w:t>
      </w:r>
      <w:r w:rsidR="00595F88" w:rsidRPr="00F82AA8">
        <w:rPr>
          <w:rFonts w:eastAsia="Times New Roman"/>
          <w:lang w:val="en-US"/>
        </w:rPr>
        <w:t>September 2015.</w:t>
      </w:r>
      <w:proofErr w:type="gramEnd"/>
    </w:p>
    <w:p w:rsidR="00C0345E" w:rsidRPr="00C0345E" w:rsidRDefault="00C0345E" w:rsidP="00C0345E">
      <w:pPr>
        <w:widowControl w:val="0"/>
        <w:autoSpaceDE w:val="0"/>
        <w:autoSpaceDN w:val="0"/>
        <w:jc w:val="both"/>
        <w:rPr>
          <w:rFonts w:eastAsia="Times New Roman"/>
          <w:lang w:val="en-US"/>
        </w:rPr>
      </w:pPr>
    </w:p>
    <w:p w:rsidR="00F83BB8" w:rsidRPr="00F83BB8" w:rsidRDefault="00F83BB8" w:rsidP="00F83BB8">
      <w:pPr>
        <w:widowControl w:val="0"/>
        <w:autoSpaceDE w:val="0"/>
        <w:autoSpaceDN w:val="0"/>
        <w:jc w:val="both"/>
        <w:rPr>
          <w:rFonts w:eastAsia="Times New Roman"/>
          <w:b/>
          <w:bCs/>
        </w:rPr>
      </w:pPr>
      <w:r w:rsidRPr="00F83BB8">
        <w:rPr>
          <w:rFonts w:eastAsia="Times New Roman"/>
          <w:b/>
          <w:bCs/>
        </w:rPr>
        <w:t>Representations Received:</w:t>
      </w:r>
    </w:p>
    <w:p w:rsidR="00F83BB8" w:rsidRDefault="00F83BB8" w:rsidP="00F83BB8">
      <w:pPr>
        <w:widowControl w:val="0"/>
        <w:autoSpaceDE w:val="0"/>
        <w:autoSpaceDN w:val="0"/>
        <w:jc w:val="both"/>
        <w:rPr>
          <w:rFonts w:eastAsia="Times New Roman"/>
        </w:rPr>
      </w:pPr>
    </w:p>
    <w:p w:rsidR="008C35D6" w:rsidRDefault="008C35D6" w:rsidP="00F83BB8">
      <w:pPr>
        <w:widowControl w:val="0"/>
        <w:autoSpaceDE w:val="0"/>
        <w:autoSpaceDN w:val="0"/>
        <w:jc w:val="both"/>
        <w:rPr>
          <w:rFonts w:eastAsia="Times New Roman"/>
        </w:rPr>
      </w:pPr>
      <w:r>
        <w:rPr>
          <w:rFonts w:eastAsia="Times New Roman"/>
        </w:rPr>
        <w:t>No third party comments received.</w:t>
      </w:r>
    </w:p>
    <w:p w:rsidR="008C35D6" w:rsidRPr="00F83BB8" w:rsidRDefault="008C35D6" w:rsidP="00F83BB8">
      <w:pPr>
        <w:widowControl w:val="0"/>
        <w:autoSpaceDE w:val="0"/>
        <w:autoSpaceDN w:val="0"/>
        <w:jc w:val="both"/>
        <w:rPr>
          <w:rFonts w:eastAsia="Times New Roman"/>
        </w:rPr>
      </w:pPr>
    </w:p>
    <w:p w:rsidR="00F83BB8" w:rsidRPr="00F83BB8" w:rsidRDefault="00F83BB8" w:rsidP="00F83BB8">
      <w:pPr>
        <w:widowControl w:val="0"/>
        <w:autoSpaceDE w:val="0"/>
        <w:autoSpaceDN w:val="0"/>
        <w:jc w:val="both"/>
        <w:rPr>
          <w:rFonts w:eastAsia="Times New Roman"/>
          <w:b/>
          <w:bCs/>
        </w:rPr>
      </w:pPr>
      <w:r w:rsidRPr="00F83BB8">
        <w:rPr>
          <w:rFonts w:eastAsia="Times New Roman"/>
          <w:b/>
          <w:bCs/>
        </w:rPr>
        <w:t>Statutory and Internal Consultees:</w:t>
      </w:r>
    </w:p>
    <w:p w:rsidR="00F83BB8" w:rsidRPr="008C35D6" w:rsidRDefault="000D0F04" w:rsidP="008C35D6">
      <w:pPr>
        <w:pStyle w:val="ListParagraph"/>
        <w:widowControl w:val="0"/>
        <w:numPr>
          <w:ilvl w:val="0"/>
          <w:numId w:val="17"/>
        </w:numPr>
        <w:autoSpaceDE w:val="0"/>
        <w:autoSpaceDN w:val="0"/>
        <w:jc w:val="both"/>
        <w:rPr>
          <w:rFonts w:eastAsia="Times New Roman"/>
        </w:rPr>
      </w:pPr>
      <w:r w:rsidRPr="008C35D6">
        <w:rPr>
          <w:rFonts w:eastAsia="Times New Roman"/>
        </w:rPr>
        <w:t>Littlemore Parish Council – Objected to the application on the basis that the</w:t>
      </w:r>
      <w:r w:rsidR="00FF5654" w:rsidRPr="008C35D6">
        <w:rPr>
          <w:rFonts w:eastAsia="Times New Roman"/>
        </w:rPr>
        <w:t xml:space="preserve"> proposed dwelling would be situated at the back corner of the site and that the</w:t>
      </w:r>
      <w:r w:rsidRPr="008C35D6">
        <w:rPr>
          <w:rFonts w:eastAsia="Times New Roman"/>
        </w:rPr>
        <w:t xml:space="preserve"> amenity space would be located to the front of the proposed dwelling and would be enclosed b</w:t>
      </w:r>
      <w:r w:rsidR="00092D40" w:rsidRPr="008C35D6">
        <w:rPr>
          <w:rFonts w:eastAsia="Times New Roman"/>
        </w:rPr>
        <w:t>y a 2 metre high fence which would not be acceptable at the front of the property.  Concerns were also ra</w:t>
      </w:r>
      <w:r w:rsidR="00FF5654" w:rsidRPr="008C35D6">
        <w:rPr>
          <w:rFonts w:eastAsia="Times New Roman"/>
        </w:rPr>
        <w:t>ised that the proposed enlarged upstairs window would overlook the back boundary of the site.</w:t>
      </w:r>
    </w:p>
    <w:p w:rsidR="00F83BB8" w:rsidRDefault="00F83BB8" w:rsidP="00F83BB8">
      <w:pPr>
        <w:widowControl w:val="0"/>
        <w:autoSpaceDE w:val="0"/>
        <w:autoSpaceDN w:val="0"/>
        <w:jc w:val="both"/>
        <w:rPr>
          <w:rFonts w:eastAsia="Times New Roman"/>
        </w:rPr>
      </w:pPr>
    </w:p>
    <w:p w:rsidR="00FF5654" w:rsidRPr="008C35D6" w:rsidRDefault="00FF5654" w:rsidP="008C35D6">
      <w:pPr>
        <w:pStyle w:val="ListParagraph"/>
        <w:widowControl w:val="0"/>
        <w:numPr>
          <w:ilvl w:val="0"/>
          <w:numId w:val="17"/>
        </w:numPr>
        <w:autoSpaceDE w:val="0"/>
        <w:autoSpaceDN w:val="0"/>
        <w:jc w:val="both"/>
        <w:rPr>
          <w:rFonts w:eastAsia="Times New Roman"/>
        </w:rPr>
      </w:pPr>
      <w:r w:rsidRPr="008C35D6">
        <w:rPr>
          <w:rFonts w:eastAsia="Times New Roman"/>
        </w:rPr>
        <w:t xml:space="preserve">Oxfordshire County Council Highways </w:t>
      </w:r>
      <w:r w:rsidR="00082526" w:rsidRPr="008C35D6">
        <w:rPr>
          <w:rFonts w:eastAsia="Times New Roman"/>
        </w:rPr>
        <w:t>–</w:t>
      </w:r>
      <w:r w:rsidRPr="008C35D6">
        <w:rPr>
          <w:rFonts w:eastAsia="Times New Roman"/>
        </w:rPr>
        <w:t xml:space="preserve"> </w:t>
      </w:r>
      <w:r w:rsidR="00EA2409" w:rsidRPr="008C35D6">
        <w:rPr>
          <w:rFonts w:eastAsia="Times New Roman"/>
        </w:rPr>
        <w:t>N</w:t>
      </w:r>
      <w:r w:rsidR="00082526" w:rsidRPr="008C35D6">
        <w:rPr>
          <w:rFonts w:eastAsia="Times New Roman"/>
        </w:rPr>
        <w:t xml:space="preserve">o objections subject to a </w:t>
      </w:r>
      <w:r w:rsidR="00F11DC7" w:rsidRPr="008C35D6">
        <w:rPr>
          <w:rFonts w:eastAsia="Times New Roman"/>
        </w:rPr>
        <w:t>condition</w:t>
      </w:r>
      <w:r w:rsidR="00082526" w:rsidRPr="008C35D6">
        <w:rPr>
          <w:rFonts w:eastAsia="Times New Roman"/>
        </w:rPr>
        <w:t xml:space="preserve"> requiring details to be submitted relating to cycle storage.</w:t>
      </w:r>
    </w:p>
    <w:p w:rsidR="00F83BB8" w:rsidRDefault="00F83BB8" w:rsidP="00F83BB8">
      <w:pPr>
        <w:widowControl w:val="0"/>
        <w:autoSpaceDE w:val="0"/>
        <w:autoSpaceDN w:val="0"/>
        <w:jc w:val="both"/>
        <w:rPr>
          <w:rFonts w:eastAsia="Times New Roman"/>
          <w:lang w:val="en-US"/>
        </w:rPr>
      </w:pPr>
    </w:p>
    <w:p w:rsidR="00F83BB8" w:rsidRDefault="008C35D6" w:rsidP="00F83BB8">
      <w:pPr>
        <w:widowControl w:val="0"/>
        <w:autoSpaceDE w:val="0"/>
        <w:autoSpaceDN w:val="0"/>
        <w:ind w:right="397"/>
        <w:jc w:val="both"/>
        <w:rPr>
          <w:rFonts w:eastAsia="Times New Roman"/>
          <w:b/>
          <w:bCs/>
        </w:rPr>
      </w:pPr>
      <w:r>
        <w:rPr>
          <w:rFonts w:eastAsia="Times New Roman"/>
          <w:b/>
          <w:bCs/>
        </w:rPr>
        <w:t>Site and Proposal</w:t>
      </w:r>
    </w:p>
    <w:p w:rsidR="00DC29F9" w:rsidRDefault="00DC29F9" w:rsidP="00F83BB8">
      <w:pPr>
        <w:widowControl w:val="0"/>
        <w:autoSpaceDE w:val="0"/>
        <w:autoSpaceDN w:val="0"/>
        <w:ind w:right="397"/>
        <w:jc w:val="both"/>
        <w:rPr>
          <w:rFonts w:eastAsia="Times New Roman"/>
          <w:b/>
          <w:bCs/>
        </w:rPr>
      </w:pPr>
    </w:p>
    <w:p w:rsidR="00595F88" w:rsidRPr="00950306" w:rsidRDefault="00950306" w:rsidP="00DC29F9">
      <w:pPr>
        <w:pStyle w:val="ListParagraph"/>
        <w:widowControl w:val="0"/>
        <w:numPr>
          <w:ilvl w:val="0"/>
          <w:numId w:val="4"/>
        </w:numPr>
        <w:autoSpaceDE w:val="0"/>
        <w:autoSpaceDN w:val="0"/>
        <w:ind w:right="397"/>
        <w:jc w:val="both"/>
        <w:rPr>
          <w:rFonts w:eastAsia="Times New Roman"/>
        </w:rPr>
      </w:pPr>
      <w:r w:rsidRPr="00950306">
        <w:rPr>
          <w:rFonts w:eastAsia="Times New Roman"/>
        </w:rPr>
        <w:t xml:space="preserve">David Nicholls Close is a residential cul-de-sac characterised by large detached dwellings set within spacious plots.  The </w:t>
      </w:r>
      <w:r w:rsidR="008C35D6">
        <w:rPr>
          <w:rFonts w:eastAsia="Times New Roman"/>
        </w:rPr>
        <w:t xml:space="preserve">application site is located </w:t>
      </w:r>
      <w:r w:rsidRPr="00950306">
        <w:rPr>
          <w:rFonts w:eastAsia="Times New Roman"/>
        </w:rPr>
        <w:t>towards the end of the cul-de-sac</w:t>
      </w:r>
      <w:r>
        <w:rPr>
          <w:rFonts w:eastAsia="Times New Roman"/>
        </w:rPr>
        <w:t xml:space="preserve"> and</w:t>
      </w:r>
      <w:r w:rsidR="00DC29F9" w:rsidRPr="00950306">
        <w:rPr>
          <w:rFonts w:eastAsia="Times New Roman"/>
        </w:rPr>
        <w:t xml:space="preserve"> comprises a detached two storey red brick building </w:t>
      </w:r>
      <w:r w:rsidR="00BD29F3">
        <w:rPr>
          <w:rFonts w:eastAsia="Times New Roman"/>
        </w:rPr>
        <w:t>to the south west of</w:t>
      </w:r>
      <w:r w:rsidR="00DC29F9" w:rsidRPr="00950306">
        <w:rPr>
          <w:rFonts w:eastAsia="Times New Roman"/>
        </w:rPr>
        <w:t xml:space="preserve"> no. 3 David Nicholls Close. </w:t>
      </w:r>
    </w:p>
    <w:p w:rsidR="00595F88" w:rsidRDefault="00595F88" w:rsidP="00595F88">
      <w:pPr>
        <w:pStyle w:val="ListParagraph"/>
        <w:widowControl w:val="0"/>
        <w:autoSpaceDE w:val="0"/>
        <w:autoSpaceDN w:val="0"/>
        <w:ind w:right="397"/>
        <w:jc w:val="both"/>
        <w:rPr>
          <w:rFonts w:eastAsia="Times New Roman"/>
        </w:rPr>
      </w:pPr>
    </w:p>
    <w:p w:rsidR="00595F88" w:rsidRDefault="00DC29F9" w:rsidP="00EA2409">
      <w:pPr>
        <w:pStyle w:val="ListParagraph"/>
        <w:widowControl w:val="0"/>
        <w:numPr>
          <w:ilvl w:val="0"/>
          <w:numId w:val="4"/>
        </w:numPr>
        <w:autoSpaceDE w:val="0"/>
        <w:autoSpaceDN w:val="0"/>
        <w:ind w:right="397"/>
        <w:jc w:val="both"/>
        <w:rPr>
          <w:rFonts w:eastAsia="Times New Roman"/>
        </w:rPr>
      </w:pPr>
      <w:r>
        <w:rPr>
          <w:rFonts w:eastAsia="Times New Roman"/>
        </w:rPr>
        <w:t>On 9</w:t>
      </w:r>
      <w:r w:rsidRPr="00DC29F9">
        <w:rPr>
          <w:rFonts w:eastAsia="Times New Roman"/>
          <w:vertAlign w:val="superscript"/>
        </w:rPr>
        <w:t>th</w:t>
      </w:r>
      <w:r>
        <w:rPr>
          <w:rFonts w:eastAsia="Times New Roman"/>
        </w:rPr>
        <w:t xml:space="preserve"> </w:t>
      </w:r>
      <w:r w:rsidR="00595F88">
        <w:rPr>
          <w:rFonts w:eastAsia="Times New Roman"/>
        </w:rPr>
        <w:t xml:space="preserve">September 2015 the East Area Planning Committee approved plans to convert the garage building into a 1-bedroom annexe.  Condition 4 of this permission restricted the use of the annexe to </w:t>
      </w:r>
      <w:r w:rsidR="00EA2409" w:rsidRPr="00EA2409">
        <w:rPr>
          <w:rFonts w:eastAsia="Times New Roman"/>
        </w:rPr>
        <w:t>ancillary accommodation as part of the family dwelling house 3 David Nicholls Close</w:t>
      </w:r>
      <w:r w:rsidR="00F82AA8">
        <w:rPr>
          <w:rFonts w:eastAsia="Times New Roman"/>
        </w:rPr>
        <w:t xml:space="preserve"> which cannot be used as an independent unit of accommodation</w:t>
      </w:r>
      <w:r w:rsidR="00595F88">
        <w:rPr>
          <w:rFonts w:eastAsia="Times New Roman"/>
        </w:rPr>
        <w:t xml:space="preserve">. </w:t>
      </w:r>
      <w:r w:rsidR="007F77B0" w:rsidRPr="00950306">
        <w:rPr>
          <w:rFonts w:eastAsia="Times New Roman"/>
        </w:rPr>
        <w:t xml:space="preserve">The </w:t>
      </w:r>
      <w:r w:rsidR="007F77B0">
        <w:rPr>
          <w:rFonts w:eastAsia="Times New Roman"/>
        </w:rPr>
        <w:t xml:space="preserve">annexe </w:t>
      </w:r>
      <w:r w:rsidR="007F77B0" w:rsidRPr="00950306">
        <w:rPr>
          <w:rFonts w:eastAsia="Times New Roman"/>
        </w:rPr>
        <w:t xml:space="preserve">building has a garage, front porch with an adjoining room and a bedroom, bathroom and kitchen upstairs.  </w:t>
      </w:r>
    </w:p>
    <w:p w:rsidR="00F83BB8" w:rsidRDefault="00F83BB8" w:rsidP="00F83BB8">
      <w:pPr>
        <w:widowControl w:val="0"/>
        <w:autoSpaceDE w:val="0"/>
        <w:autoSpaceDN w:val="0"/>
        <w:ind w:right="397"/>
        <w:jc w:val="both"/>
        <w:rPr>
          <w:rFonts w:eastAsia="Times New Roman"/>
        </w:rPr>
      </w:pPr>
    </w:p>
    <w:p w:rsidR="002A34F2" w:rsidRPr="002A34F2" w:rsidRDefault="007E3280" w:rsidP="00595F88">
      <w:pPr>
        <w:pStyle w:val="ListParagraph"/>
        <w:widowControl w:val="0"/>
        <w:numPr>
          <w:ilvl w:val="0"/>
          <w:numId w:val="4"/>
        </w:numPr>
        <w:autoSpaceDE w:val="0"/>
        <w:autoSpaceDN w:val="0"/>
        <w:jc w:val="both"/>
        <w:rPr>
          <w:rFonts w:eastAsia="Times New Roman"/>
          <w:u w:val="single"/>
          <w:lang w:val="en-US"/>
        </w:rPr>
      </w:pPr>
      <w:r>
        <w:rPr>
          <w:rFonts w:eastAsia="Times New Roman"/>
          <w:lang w:val="en-US"/>
        </w:rPr>
        <w:t>The application proposes the change of use of the existing annexe to 1x 2-bedroom dwellin</w:t>
      </w:r>
      <w:r w:rsidR="00FF2C08">
        <w:rPr>
          <w:rFonts w:eastAsia="Times New Roman"/>
          <w:lang w:val="en-US"/>
        </w:rPr>
        <w:t xml:space="preserve">g (Use Class C3).  The proposal </w:t>
      </w:r>
      <w:r>
        <w:rPr>
          <w:rFonts w:eastAsia="Times New Roman"/>
          <w:lang w:val="en-US"/>
        </w:rPr>
        <w:t>include</w:t>
      </w:r>
      <w:r w:rsidR="00FF2C08">
        <w:rPr>
          <w:rFonts w:eastAsia="Times New Roman"/>
          <w:lang w:val="en-US"/>
        </w:rPr>
        <w:t>s the enlargement of an exist</w:t>
      </w:r>
      <w:r w:rsidR="00F61BC4">
        <w:rPr>
          <w:rFonts w:eastAsia="Times New Roman"/>
          <w:lang w:val="en-US"/>
        </w:rPr>
        <w:t xml:space="preserve">ing </w:t>
      </w:r>
      <w:r w:rsidR="00FF2C08">
        <w:rPr>
          <w:rFonts w:eastAsia="Times New Roman"/>
          <w:lang w:val="en-US"/>
        </w:rPr>
        <w:t>first floor rear window and inclusion of a Juliette balcony</w:t>
      </w:r>
      <w:r w:rsidR="00F61BC4">
        <w:rPr>
          <w:rFonts w:eastAsia="Times New Roman"/>
          <w:lang w:val="en-US"/>
        </w:rPr>
        <w:t>; the insertion of 1</w:t>
      </w:r>
      <w:r w:rsidR="00A800AD">
        <w:rPr>
          <w:rFonts w:eastAsia="Times New Roman"/>
          <w:lang w:val="en-US"/>
        </w:rPr>
        <w:t xml:space="preserve"> replacement</w:t>
      </w:r>
      <w:r w:rsidR="00F61BC4">
        <w:rPr>
          <w:rFonts w:eastAsia="Times New Roman"/>
          <w:lang w:val="en-US"/>
        </w:rPr>
        <w:t xml:space="preserve"> side facing door; and the erection of 2 </w:t>
      </w:r>
      <w:proofErr w:type="spellStart"/>
      <w:r w:rsidR="00F61BC4">
        <w:rPr>
          <w:rFonts w:eastAsia="Times New Roman"/>
          <w:lang w:val="en-US"/>
        </w:rPr>
        <w:t>metre</w:t>
      </w:r>
      <w:proofErr w:type="spellEnd"/>
      <w:r w:rsidR="00F61BC4">
        <w:rPr>
          <w:rFonts w:eastAsia="Times New Roman"/>
          <w:lang w:val="en-US"/>
        </w:rPr>
        <w:t xml:space="preserve"> high feather edge wood fencing to enclose an area of proposed amenity space and along the boundary with no. 3 David Nicholls Close.</w:t>
      </w:r>
    </w:p>
    <w:p w:rsidR="002A34F2" w:rsidRPr="002A34F2" w:rsidRDefault="002A34F2" w:rsidP="002A34F2">
      <w:pPr>
        <w:pStyle w:val="ListParagraph"/>
        <w:widowControl w:val="0"/>
        <w:autoSpaceDE w:val="0"/>
        <w:autoSpaceDN w:val="0"/>
        <w:jc w:val="both"/>
        <w:rPr>
          <w:rFonts w:eastAsia="Times New Roman"/>
          <w:u w:val="single"/>
          <w:lang w:val="en-US"/>
        </w:rPr>
      </w:pPr>
    </w:p>
    <w:p w:rsidR="00595F88" w:rsidRPr="007E4ED8" w:rsidRDefault="007E3280" w:rsidP="007E4ED8">
      <w:pPr>
        <w:pStyle w:val="ListParagraph"/>
        <w:widowControl w:val="0"/>
        <w:numPr>
          <w:ilvl w:val="0"/>
          <w:numId w:val="4"/>
        </w:numPr>
        <w:autoSpaceDE w:val="0"/>
        <w:autoSpaceDN w:val="0"/>
        <w:jc w:val="both"/>
        <w:rPr>
          <w:rFonts w:eastAsia="Times New Roman"/>
          <w:u w:val="single"/>
          <w:lang w:val="en-US"/>
        </w:rPr>
      </w:pPr>
      <w:r>
        <w:rPr>
          <w:rFonts w:eastAsia="Times New Roman"/>
          <w:lang w:val="en-US"/>
        </w:rPr>
        <w:t xml:space="preserve"> </w:t>
      </w:r>
      <w:r w:rsidR="002A34F2">
        <w:rPr>
          <w:rFonts w:eastAsia="Times New Roman"/>
          <w:lang w:val="en-US"/>
        </w:rPr>
        <w:t xml:space="preserve">The application also seeks </w:t>
      </w:r>
      <w:r w:rsidR="007E4ED8">
        <w:rPr>
          <w:rFonts w:eastAsia="Times New Roman"/>
          <w:lang w:val="en-US"/>
        </w:rPr>
        <w:t>retrospective consent for a single</w:t>
      </w:r>
      <w:r w:rsidR="00487BBA" w:rsidRPr="007E4ED8">
        <w:rPr>
          <w:rFonts w:eastAsia="Times New Roman"/>
          <w:lang w:val="en-US"/>
        </w:rPr>
        <w:t xml:space="preserve"> storey front extension</w:t>
      </w:r>
      <w:r w:rsidR="007E4ED8">
        <w:rPr>
          <w:rFonts w:eastAsia="Times New Roman"/>
          <w:lang w:val="en-US"/>
        </w:rPr>
        <w:t xml:space="preserve"> and supporting front canopy.  The extension infills an area measuring 5.6 </w:t>
      </w:r>
      <w:proofErr w:type="spellStart"/>
      <w:r w:rsidR="007E4ED8">
        <w:rPr>
          <w:rFonts w:eastAsia="Times New Roman"/>
          <w:lang w:val="en-US"/>
        </w:rPr>
        <w:t>metres</w:t>
      </w:r>
      <w:proofErr w:type="spellEnd"/>
      <w:r w:rsidR="007E4ED8">
        <w:rPr>
          <w:rFonts w:eastAsia="Times New Roman"/>
          <w:lang w:val="en-US"/>
        </w:rPr>
        <w:t xml:space="preserve"> in width and 1 </w:t>
      </w:r>
      <w:proofErr w:type="spellStart"/>
      <w:r w:rsidR="007E4ED8">
        <w:rPr>
          <w:rFonts w:eastAsia="Times New Roman"/>
          <w:lang w:val="en-US"/>
        </w:rPr>
        <w:t>metre</w:t>
      </w:r>
      <w:proofErr w:type="spellEnd"/>
      <w:r w:rsidR="007E4ED8">
        <w:rPr>
          <w:rFonts w:eastAsia="Times New Roman"/>
          <w:lang w:val="en-US"/>
        </w:rPr>
        <w:t xml:space="preserve"> in depth.  The front canopy extends the porch canopy with a ridge height of 2.9 </w:t>
      </w:r>
      <w:proofErr w:type="spellStart"/>
      <w:r w:rsidR="007E4ED8">
        <w:rPr>
          <w:rFonts w:eastAsia="Times New Roman"/>
          <w:lang w:val="en-US"/>
        </w:rPr>
        <w:t>metres</w:t>
      </w:r>
      <w:proofErr w:type="spellEnd"/>
      <w:r w:rsidR="007E4ED8">
        <w:rPr>
          <w:rFonts w:eastAsia="Times New Roman"/>
          <w:lang w:val="en-US"/>
        </w:rPr>
        <w:t>.</w:t>
      </w:r>
    </w:p>
    <w:p w:rsidR="007E4ED8" w:rsidRPr="007E4ED8" w:rsidRDefault="007E4ED8" w:rsidP="007E4ED8">
      <w:pPr>
        <w:widowControl w:val="0"/>
        <w:autoSpaceDE w:val="0"/>
        <w:autoSpaceDN w:val="0"/>
        <w:jc w:val="both"/>
        <w:rPr>
          <w:rFonts w:eastAsia="Times New Roman"/>
          <w:u w:val="single"/>
          <w:lang w:val="en-US"/>
        </w:rPr>
      </w:pPr>
    </w:p>
    <w:p w:rsidR="00DC29F9" w:rsidRPr="00DC29F9" w:rsidRDefault="00DC29F9" w:rsidP="00595F88">
      <w:pPr>
        <w:pStyle w:val="ListParagraph"/>
        <w:widowControl w:val="0"/>
        <w:numPr>
          <w:ilvl w:val="0"/>
          <w:numId w:val="4"/>
        </w:numPr>
        <w:autoSpaceDE w:val="0"/>
        <w:autoSpaceDN w:val="0"/>
        <w:jc w:val="both"/>
        <w:rPr>
          <w:rFonts w:eastAsia="Times New Roman"/>
          <w:u w:val="single"/>
          <w:lang w:val="en-US"/>
        </w:rPr>
      </w:pPr>
      <w:r>
        <w:rPr>
          <w:rFonts w:eastAsia="Times New Roman"/>
          <w:lang w:val="en-US"/>
        </w:rPr>
        <w:t xml:space="preserve">Officers consider that the </w:t>
      </w:r>
      <w:r w:rsidR="00D34C64">
        <w:rPr>
          <w:rFonts w:eastAsia="Times New Roman"/>
          <w:lang w:val="en-US"/>
        </w:rPr>
        <w:t xml:space="preserve">principal </w:t>
      </w:r>
      <w:r>
        <w:rPr>
          <w:rFonts w:eastAsia="Times New Roman"/>
          <w:lang w:val="en-US"/>
        </w:rPr>
        <w:t>determining issues in this case are:</w:t>
      </w:r>
    </w:p>
    <w:p w:rsidR="00DC29F9" w:rsidRPr="0003147F" w:rsidRDefault="00DC29F9" w:rsidP="0003147F">
      <w:pPr>
        <w:pStyle w:val="ListParagraph"/>
        <w:widowControl w:val="0"/>
        <w:numPr>
          <w:ilvl w:val="0"/>
          <w:numId w:val="6"/>
        </w:numPr>
        <w:autoSpaceDE w:val="0"/>
        <w:autoSpaceDN w:val="0"/>
        <w:jc w:val="both"/>
        <w:rPr>
          <w:rFonts w:eastAsia="Times New Roman"/>
          <w:lang w:val="en-US"/>
        </w:rPr>
      </w:pPr>
      <w:r w:rsidRPr="0003147F">
        <w:rPr>
          <w:rFonts w:eastAsia="Times New Roman"/>
          <w:lang w:val="en-US"/>
        </w:rPr>
        <w:t>Principle of development;</w:t>
      </w:r>
    </w:p>
    <w:p w:rsidR="00DC29F9" w:rsidRPr="0003147F" w:rsidRDefault="00DC29F9" w:rsidP="0003147F">
      <w:pPr>
        <w:pStyle w:val="ListParagraph"/>
        <w:widowControl w:val="0"/>
        <w:numPr>
          <w:ilvl w:val="0"/>
          <w:numId w:val="6"/>
        </w:numPr>
        <w:autoSpaceDE w:val="0"/>
        <w:autoSpaceDN w:val="0"/>
        <w:jc w:val="both"/>
        <w:rPr>
          <w:rFonts w:eastAsia="Times New Roman"/>
          <w:lang w:val="en-US"/>
        </w:rPr>
      </w:pPr>
      <w:r w:rsidRPr="0003147F">
        <w:rPr>
          <w:rFonts w:eastAsia="Times New Roman"/>
          <w:lang w:val="en-US"/>
        </w:rPr>
        <w:t xml:space="preserve">Impact on the </w:t>
      </w:r>
      <w:r w:rsidR="00D34C64">
        <w:rPr>
          <w:rFonts w:eastAsia="Times New Roman"/>
          <w:lang w:val="en-US"/>
        </w:rPr>
        <w:t>conservation</w:t>
      </w:r>
      <w:r w:rsidRPr="0003147F">
        <w:rPr>
          <w:rFonts w:eastAsia="Times New Roman"/>
          <w:lang w:val="en-US"/>
        </w:rPr>
        <w:t xml:space="preserve"> area/</w:t>
      </w:r>
      <w:r w:rsidR="00D34C64">
        <w:rPr>
          <w:rFonts w:eastAsia="Times New Roman"/>
          <w:lang w:val="en-US"/>
        </w:rPr>
        <w:t>d</w:t>
      </w:r>
      <w:r w:rsidRPr="0003147F">
        <w:rPr>
          <w:rFonts w:eastAsia="Times New Roman"/>
          <w:lang w:val="en-US"/>
        </w:rPr>
        <w:t>esign;</w:t>
      </w:r>
    </w:p>
    <w:p w:rsidR="00DC29F9" w:rsidRPr="0003147F" w:rsidRDefault="00DC29F9" w:rsidP="0003147F">
      <w:pPr>
        <w:pStyle w:val="ListParagraph"/>
        <w:widowControl w:val="0"/>
        <w:numPr>
          <w:ilvl w:val="0"/>
          <w:numId w:val="6"/>
        </w:numPr>
        <w:autoSpaceDE w:val="0"/>
        <w:autoSpaceDN w:val="0"/>
        <w:jc w:val="both"/>
        <w:rPr>
          <w:rFonts w:eastAsia="Times New Roman"/>
          <w:lang w:val="en-US"/>
        </w:rPr>
      </w:pPr>
      <w:r w:rsidRPr="0003147F">
        <w:rPr>
          <w:rFonts w:eastAsia="Times New Roman"/>
          <w:lang w:val="en-US"/>
        </w:rPr>
        <w:t>Residential amenity;</w:t>
      </w:r>
    </w:p>
    <w:p w:rsidR="00DC29F9" w:rsidRPr="0003147F" w:rsidRDefault="00DC29F9" w:rsidP="0003147F">
      <w:pPr>
        <w:pStyle w:val="ListParagraph"/>
        <w:widowControl w:val="0"/>
        <w:numPr>
          <w:ilvl w:val="0"/>
          <w:numId w:val="6"/>
        </w:numPr>
        <w:autoSpaceDE w:val="0"/>
        <w:autoSpaceDN w:val="0"/>
        <w:jc w:val="both"/>
        <w:rPr>
          <w:rFonts w:eastAsia="Times New Roman"/>
          <w:lang w:val="en-US"/>
        </w:rPr>
      </w:pPr>
      <w:r w:rsidRPr="0003147F">
        <w:rPr>
          <w:rFonts w:eastAsia="Times New Roman"/>
          <w:lang w:val="en-US"/>
        </w:rPr>
        <w:t xml:space="preserve">Impact on </w:t>
      </w:r>
      <w:r w:rsidRPr="0003147F">
        <w:rPr>
          <w:rFonts w:eastAsia="Times New Roman"/>
        </w:rPr>
        <w:t>Neighbours</w:t>
      </w:r>
      <w:r w:rsidRPr="0003147F">
        <w:rPr>
          <w:rFonts w:eastAsia="Times New Roman"/>
          <w:lang w:val="en-US"/>
        </w:rPr>
        <w:t>;</w:t>
      </w:r>
    </w:p>
    <w:p w:rsidR="00DC29F9" w:rsidRPr="0003147F" w:rsidRDefault="00DC29F9" w:rsidP="0003147F">
      <w:pPr>
        <w:pStyle w:val="ListParagraph"/>
        <w:widowControl w:val="0"/>
        <w:numPr>
          <w:ilvl w:val="0"/>
          <w:numId w:val="6"/>
        </w:numPr>
        <w:autoSpaceDE w:val="0"/>
        <w:autoSpaceDN w:val="0"/>
        <w:jc w:val="both"/>
        <w:rPr>
          <w:rFonts w:eastAsia="Times New Roman"/>
          <w:lang w:val="en-US"/>
        </w:rPr>
      </w:pPr>
      <w:r w:rsidRPr="0003147F">
        <w:rPr>
          <w:rFonts w:eastAsia="Times New Roman"/>
          <w:lang w:val="en-US"/>
        </w:rPr>
        <w:lastRenderedPageBreak/>
        <w:t>Highways impacts;</w:t>
      </w:r>
    </w:p>
    <w:p w:rsidR="00DC29F9" w:rsidRPr="0003147F" w:rsidRDefault="00DC29F9" w:rsidP="0003147F">
      <w:pPr>
        <w:pStyle w:val="ListParagraph"/>
        <w:widowControl w:val="0"/>
        <w:numPr>
          <w:ilvl w:val="0"/>
          <w:numId w:val="6"/>
        </w:numPr>
        <w:autoSpaceDE w:val="0"/>
        <w:autoSpaceDN w:val="0"/>
        <w:jc w:val="both"/>
        <w:rPr>
          <w:rFonts w:eastAsia="Times New Roman"/>
          <w:lang w:val="en-US"/>
        </w:rPr>
      </w:pPr>
      <w:r w:rsidRPr="0003147F">
        <w:rPr>
          <w:rFonts w:eastAsia="Times New Roman"/>
          <w:lang w:val="en-US"/>
        </w:rPr>
        <w:t>Sustainability.</w:t>
      </w:r>
    </w:p>
    <w:p w:rsidR="00DC29F9" w:rsidRPr="00DC29F9" w:rsidRDefault="00DC29F9" w:rsidP="00DC29F9">
      <w:pPr>
        <w:pStyle w:val="ListParagraph"/>
        <w:widowControl w:val="0"/>
        <w:autoSpaceDE w:val="0"/>
        <w:autoSpaceDN w:val="0"/>
        <w:jc w:val="both"/>
        <w:rPr>
          <w:rFonts w:eastAsia="Times New Roman"/>
          <w:u w:val="single"/>
          <w:lang w:val="en-US"/>
        </w:rPr>
      </w:pPr>
    </w:p>
    <w:p w:rsidR="00DC29F9" w:rsidRDefault="00DC29F9" w:rsidP="00E57ED3">
      <w:pPr>
        <w:widowControl w:val="0"/>
        <w:autoSpaceDE w:val="0"/>
        <w:autoSpaceDN w:val="0"/>
        <w:jc w:val="both"/>
        <w:rPr>
          <w:rFonts w:eastAsia="Times New Roman"/>
          <w:u w:val="single"/>
          <w:lang w:val="en-US"/>
        </w:rPr>
      </w:pPr>
    </w:p>
    <w:p w:rsidR="00E57ED3" w:rsidRDefault="0039214A" w:rsidP="00E57ED3">
      <w:pPr>
        <w:widowControl w:val="0"/>
        <w:autoSpaceDE w:val="0"/>
        <w:autoSpaceDN w:val="0"/>
        <w:jc w:val="both"/>
        <w:rPr>
          <w:rFonts w:eastAsia="Times New Roman"/>
          <w:b/>
          <w:lang w:val="en-US"/>
        </w:rPr>
      </w:pPr>
      <w:r>
        <w:rPr>
          <w:rFonts w:eastAsia="Times New Roman"/>
          <w:b/>
          <w:lang w:val="en-US"/>
        </w:rPr>
        <w:t>Principle of development</w:t>
      </w:r>
    </w:p>
    <w:p w:rsidR="0039214A" w:rsidRDefault="0039214A" w:rsidP="00E57ED3">
      <w:pPr>
        <w:widowControl w:val="0"/>
        <w:autoSpaceDE w:val="0"/>
        <w:autoSpaceDN w:val="0"/>
        <w:jc w:val="both"/>
        <w:rPr>
          <w:rFonts w:eastAsia="Times New Roman"/>
          <w:b/>
          <w:lang w:val="en-US"/>
        </w:rPr>
      </w:pPr>
    </w:p>
    <w:p w:rsidR="007C2493" w:rsidRDefault="007C2493" w:rsidP="0039214A">
      <w:pPr>
        <w:pStyle w:val="ListParagraph"/>
        <w:widowControl w:val="0"/>
        <w:numPr>
          <w:ilvl w:val="0"/>
          <w:numId w:val="4"/>
        </w:numPr>
        <w:autoSpaceDE w:val="0"/>
        <w:autoSpaceDN w:val="0"/>
        <w:jc w:val="both"/>
        <w:rPr>
          <w:rFonts w:eastAsia="Times New Roman"/>
          <w:lang w:val="en-US"/>
        </w:rPr>
      </w:pPr>
      <w:r>
        <w:rPr>
          <w:rFonts w:eastAsia="Times New Roman"/>
          <w:lang w:val="en-US"/>
        </w:rPr>
        <w:t xml:space="preserve">The National Planning Policy Framework (NPPF) advises that housing applications should be considered in the </w:t>
      </w:r>
      <w:r w:rsidR="00456579">
        <w:rPr>
          <w:rFonts w:eastAsia="Times New Roman"/>
          <w:lang w:val="en-US"/>
        </w:rPr>
        <w:t>context</w:t>
      </w:r>
      <w:r>
        <w:rPr>
          <w:rFonts w:eastAsia="Times New Roman"/>
          <w:lang w:val="en-US"/>
        </w:rPr>
        <w:t xml:space="preserve"> of the presumption in </w:t>
      </w:r>
      <w:r w:rsidRPr="00F82AA8">
        <w:rPr>
          <w:rFonts w:eastAsia="Times New Roman"/>
        </w:rPr>
        <w:t>favour</w:t>
      </w:r>
      <w:r>
        <w:rPr>
          <w:rFonts w:eastAsia="Times New Roman"/>
          <w:lang w:val="en-US"/>
        </w:rPr>
        <w:t xml:space="preserve"> </w:t>
      </w:r>
      <w:r w:rsidR="00456579">
        <w:rPr>
          <w:rFonts w:eastAsia="Times New Roman"/>
          <w:lang w:val="en-US"/>
        </w:rPr>
        <w:t>of sustainable development.  For decision making this means granting planning permission unless any adverse impacts of doing so would significantly and demonstrably outweigh the benefits when assessed against the policies within the NPPF as a whole or where specific policies within the NPPF indicate that development should be restricted.</w:t>
      </w:r>
      <w:r w:rsidR="00A2693F">
        <w:rPr>
          <w:rFonts w:eastAsia="Times New Roman"/>
          <w:lang w:val="en-US"/>
        </w:rPr>
        <w:t xml:space="preserve">  The extent to which the proposed development complies with this is considered further in later sections of the report.</w:t>
      </w:r>
      <w:r w:rsidR="00456579">
        <w:rPr>
          <w:rFonts w:eastAsia="Times New Roman"/>
          <w:lang w:val="en-US"/>
        </w:rPr>
        <w:t xml:space="preserve">  </w:t>
      </w:r>
    </w:p>
    <w:p w:rsidR="00456579" w:rsidRDefault="00456579" w:rsidP="00F82AA8">
      <w:pPr>
        <w:pStyle w:val="ListParagraph"/>
        <w:widowControl w:val="0"/>
        <w:autoSpaceDE w:val="0"/>
        <w:autoSpaceDN w:val="0"/>
        <w:jc w:val="both"/>
        <w:rPr>
          <w:rFonts w:eastAsia="Times New Roman"/>
          <w:lang w:val="en-US"/>
        </w:rPr>
      </w:pPr>
    </w:p>
    <w:p w:rsidR="0039214A" w:rsidRPr="0039214A" w:rsidRDefault="0039214A" w:rsidP="0039214A">
      <w:pPr>
        <w:pStyle w:val="ListParagraph"/>
        <w:widowControl w:val="0"/>
        <w:numPr>
          <w:ilvl w:val="0"/>
          <w:numId w:val="4"/>
        </w:numPr>
        <w:autoSpaceDE w:val="0"/>
        <w:autoSpaceDN w:val="0"/>
        <w:jc w:val="both"/>
        <w:rPr>
          <w:rFonts w:eastAsia="Times New Roman"/>
          <w:lang w:val="en-US"/>
        </w:rPr>
      </w:pPr>
      <w:r w:rsidRPr="0039214A">
        <w:rPr>
          <w:rFonts w:eastAsia="Times New Roman"/>
          <w:lang w:val="en-US"/>
        </w:rPr>
        <w:t>The new property would occupy part of an existing residential garden and so Policy HP10 of the Sites and Housing Plan applies. This states that planning permission will be granted for new dwellings on residential garden land provided that:</w:t>
      </w:r>
    </w:p>
    <w:p w:rsidR="0039214A" w:rsidRPr="0039214A" w:rsidRDefault="0039214A" w:rsidP="0039214A">
      <w:pPr>
        <w:pStyle w:val="ListParagraph"/>
        <w:widowControl w:val="0"/>
        <w:autoSpaceDE w:val="0"/>
        <w:autoSpaceDN w:val="0"/>
        <w:jc w:val="both"/>
        <w:rPr>
          <w:rFonts w:eastAsia="Times New Roman"/>
          <w:lang w:val="en-US"/>
        </w:rPr>
      </w:pPr>
    </w:p>
    <w:p w:rsidR="0039214A" w:rsidRPr="0039214A" w:rsidRDefault="0039214A" w:rsidP="00D06E0D">
      <w:pPr>
        <w:pStyle w:val="ListParagraph"/>
        <w:widowControl w:val="0"/>
        <w:numPr>
          <w:ilvl w:val="0"/>
          <w:numId w:val="8"/>
        </w:numPr>
        <w:autoSpaceDE w:val="0"/>
        <w:autoSpaceDN w:val="0"/>
        <w:jc w:val="both"/>
        <w:rPr>
          <w:rFonts w:eastAsia="Times New Roman"/>
          <w:lang w:val="en-US"/>
        </w:rPr>
      </w:pPr>
      <w:r w:rsidRPr="0039214A">
        <w:rPr>
          <w:rFonts w:eastAsia="Times New Roman"/>
          <w:lang w:val="en-US"/>
        </w:rPr>
        <w:t>the proposal responds to the character and appearance of the area, taking into account the views from streets, footpaths and the wider residential and public environment, and</w:t>
      </w:r>
    </w:p>
    <w:p w:rsidR="0039214A" w:rsidRPr="0039214A" w:rsidRDefault="0039214A" w:rsidP="00D06E0D">
      <w:pPr>
        <w:pStyle w:val="ListParagraph"/>
        <w:widowControl w:val="0"/>
        <w:numPr>
          <w:ilvl w:val="0"/>
          <w:numId w:val="8"/>
        </w:numPr>
        <w:autoSpaceDE w:val="0"/>
        <w:autoSpaceDN w:val="0"/>
        <w:jc w:val="both"/>
        <w:rPr>
          <w:rFonts w:eastAsia="Times New Roman"/>
          <w:lang w:val="en-US"/>
        </w:rPr>
      </w:pPr>
      <w:r w:rsidRPr="0039214A">
        <w:rPr>
          <w:rFonts w:eastAsia="Times New Roman"/>
          <w:lang w:val="en-US"/>
        </w:rPr>
        <w:t xml:space="preserve">the size of plot to be developed is of an appropriate size and shape to accommodate the proposal, taking into account the scale, layout and spacing of existing and surrounding buildings, and the minimum requirements for living conditions set out in Policies HP12, HP13, HP14 and Nationally Described Space Standards, and </w:t>
      </w:r>
    </w:p>
    <w:p w:rsidR="0039214A" w:rsidRPr="0039214A" w:rsidRDefault="0039214A" w:rsidP="00D06E0D">
      <w:pPr>
        <w:pStyle w:val="ListParagraph"/>
        <w:widowControl w:val="0"/>
        <w:numPr>
          <w:ilvl w:val="0"/>
          <w:numId w:val="8"/>
        </w:numPr>
        <w:autoSpaceDE w:val="0"/>
        <w:autoSpaceDN w:val="0"/>
        <w:jc w:val="both"/>
        <w:rPr>
          <w:rFonts w:eastAsia="Times New Roman"/>
          <w:lang w:val="en-US"/>
        </w:rPr>
      </w:pPr>
      <w:proofErr w:type="gramStart"/>
      <w:r w:rsidRPr="0039214A">
        <w:rPr>
          <w:rFonts w:eastAsia="Times New Roman"/>
          <w:lang w:val="en-US"/>
        </w:rPr>
        <w:t>any</w:t>
      </w:r>
      <w:proofErr w:type="gramEnd"/>
      <w:r w:rsidRPr="0039214A">
        <w:rPr>
          <w:rFonts w:eastAsia="Times New Roman"/>
          <w:lang w:val="en-US"/>
        </w:rPr>
        <w:t xml:space="preserve"> loss of biodiversity value on the site will be mitigated, and where practicable measures to enhance biodiversity through habitat creation or improvement are incorporated. </w:t>
      </w:r>
    </w:p>
    <w:p w:rsidR="0039214A" w:rsidRPr="0039214A" w:rsidRDefault="0039214A" w:rsidP="0039214A">
      <w:pPr>
        <w:pStyle w:val="ListParagraph"/>
        <w:widowControl w:val="0"/>
        <w:autoSpaceDE w:val="0"/>
        <w:autoSpaceDN w:val="0"/>
        <w:jc w:val="both"/>
        <w:rPr>
          <w:rFonts w:eastAsia="Times New Roman"/>
          <w:lang w:val="en-US"/>
        </w:rPr>
      </w:pPr>
    </w:p>
    <w:p w:rsidR="0039214A" w:rsidRPr="0039214A" w:rsidRDefault="0039214A" w:rsidP="0039214A">
      <w:pPr>
        <w:pStyle w:val="ListParagraph"/>
        <w:widowControl w:val="0"/>
        <w:autoSpaceDE w:val="0"/>
        <w:autoSpaceDN w:val="0"/>
        <w:jc w:val="both"/>
        <w:rPr>
          <w:rFonts w:eastAsia="Times New Roman"/>
          <w:lang w:val="en-US"/>
        </w:rPr>
      </w:pPr>
      <w:r w:rsidRPr="0039214A">
        <w:rPr>
          <w:rFonts w:eastAsia="Times New Roman"/>
          <w:lang w:val="en-US"/>
        </w:rPr>
        <w:t>These three issues are discussed in later sections of the report.</w:t>
      </w:r>
    </w:p>
    <w:p w:rsidR="0039214A" w:rsidRPr="0039214A" w:rsidRDefault="0039214A" w:rsidP="0039214A">
      <w:pPr>
        <w:pStyle w:val="ListParagraph"/>
        <w:widowControl w:val="0"/>
        <w:autoSpaceDE w:val="0"/>
        <w:autoSpaceDN w:val="0"/>
        <w:jc w:val="both"/>
        <w:rPr>
          <w:rFonts w:eastAsia="Times New Roman"/>
          <w:lang w:val="en-US"/>
        </w:rPr>
      </w:pPr>
    </w:p>
    <w:p w:rsidR="0039214A" w:rsidRPr="00D06E0D" w:rsidRDefault="0039214A" w:rsidP="00D06E0D">
      <w:pPr>
        <w:pStyle w:val="ListParagraph"/>
        <w:widowControl w:val="0"/>
        <w:numPr>
          <w:ilvl w:val="0"/>
          <w:numId w:val="4"/>
        </w:numPr>
        <w:autoSpaceDE w:val="0"/>
        <w:autoSpaceDN w:val="0"/>
        <w:jc w:val="both"/>
        <w:rPr>
          <w:rFonts w:eastAsia="Times New Roman"/>
          <w:lang w:val="en-US"/>
        </w:rPr>
      </w:pPr>
      <w:r w:rsidRPr="0039214A">
        <w:rPr>
          <w:rFonts w:eastAsia="Times New Roman"/>
          <w:lang w:val="en-US"/>
        </w:rPr>
        <w:t xml:space="preserve">The development is for one additional dwelling and so, to comply with the Balance of Dwellings SPD, the development must not result in the loss of a family dwelling. The existing house at no. </w:t>
      </w:r>
      <w:r w:rsidR="00D06E0D">
        <w:rPr>
          <w:rFonts w:eastAsia="Times New Roman"/>
          <w:lang w:val="en-US"/>
        </w:rPr>
        <w:t>3 David Nicholls Close</w:t>
      </w:r>
      <w:r w:rsidRPr="0039214A">
        <w:rPr>
          <w:rFonts w:eastAsia="Times New Roman"/>
          <w:lang w:val="en-US"/>
        </w:rPr>
        <w:t xml:space="preserve"> is to be retained as part of this proposal.</w:t>
      </w:r>
      <w:r w:rsidR="00D06E0D">
        <w:rPr>
          <w:rFonts w:eastAsia="Times New Roman"/>
          <w:lang w:val="en-US"/>
        </w:rPr>
        <w:t xml:space="preserve">  </w:t>
      </w:r>
      <w:r w:rsidRPr="00D06E0D">
        <w:rPr>
          <w:rFonts w:eastAsia="Times New Roman"/>
          <w:lang w:val="en-US"/>
        </w:rPr>
        <w:t>The proposal is therefore acceptable in principle.</w:t>
      </w:r>
    </w:p>
    <w:p w:rsidR="0039214A" w:rsidRPr="0039214A" w:rsidRDefault="0039214A" w:rsidP="00D06E0D">
      <w:pPr>
        <w:pStyle w:val="ListParagraph"/>
        <w:widowControl w:val="0"/>
        <w:autoSpaceDE w:val="0"/>
        <w:autoSpaceDN w:val="0"/>
        <w:jc w:val="both"/>
        <w:rPr>
          <w:rFonts w:eastAsia="Times New Roman"/>
          <w:lang w:val="en-US"/>
        </w:rPr>
      </w:pPr>
    </w:p>
    <w:p w:rsidR="00E57ED3" w:rsidRDefault="00E57ED3" w:rsidP="00DC29F9">
      <w:pPr>
        <w:widowControl w:val="0"/>
        <w:autoSpaceDE w:val="0"/>
        <w:autoSpaceDN w:val="0"/>
        <w:jc w:val="both"/>
        <w:rPr>
          <w:rFonts w:eastAsia="Times New Roman"/>
          <w:b/>
          <w:lang w:val="en-US"/>
        </w:rPr>
      </w:pPr>
      <w:r w:rsidRPr="00DC29F9">
        <w:rPr>
          <w:rFonts w:eastAsia="Times New Roman"/>
          <w:b/>
          <w:lang w:val="en-US"/>
        </w:rPr>
        <w:t xml:space="preserve">Impact on the character of the area/ </w:t>
      </w:r>
      <w:r w:rsidR="00D06E0D">
        <w:rPr>
          <w:rFonts w:eastAsia="Times New Roman"/>
          <w:b/>
          <w:lang w:val="en-US"/>
        </w:rPr>
        <w:t>Design</w:t>
      </w:r>
    </w:p>
    <w:p w:rsidR="00D06E0D" w:rsidRDefault="00D06E0D" w:rsidP="00DC29F9">
      <w:pPr>
        <w:widowControl w:val="0"/>
        <w:autoSpaceDE w:val="0"/>
        <w:autoSpaceDN w:val="0"/>
        <w:jc w:val="both"/>
        <w:rPr>
          <w:rFonts w:eastAsia="Times New Roman"/>
          <w:b/>
          <w:lang w:val="en-US"/>
        </w:rPr>
      </w:pPr>
    </w:p>
    <w:p w:rsidR="00950306" w:rsidRDefault="00950306" w:rsidP="00950306">
      <w:pPr>
        <w:pStyle w:val="ListParagraph"/>
        <w:widowControl w:val="0"/>
        <w:numPr>
          <w:ilvl w:val="0"/>
          <w:numId w:val="4"/>
        </w:numPr>
        <w:autoSpaceDE w:val="0"/>
        <w:autoSpaceDN w:val="0"/>
        <w:jc w:val="both"/>
        <w:rPr>
          <w:rFonts w:eastAsia="Times New Roman"/>
          <w:lang w:val="en-US"/>
        </w:rPr>
      </w:pPr>
      <w:r>
        <w:rPr>
          <w:rFonts w:eastAsia="Times New Roman"/>
          <w:lang w:val="en-US"/>
        </w:rPr>
        <w:t>The application site is located within Littlemore Conservation Area.  The Conservation Area Appraisal sets out the characteristics of the Conservation Area with specific reference to the development at David Nicholls Close:</w:t>
      </w:r>
    </w:p>
    <w:p w:rsidR="00950306" w:rsidRDefault="00950306" w:rsidP="00950306">
      <w:pPr>
        <w:pStyle w:val="ListParagraph"/>
        <w:widowControl w:val="0"/>
        <w:autoSpaceDE w:val="0"/>
        <w:autoSpaceDN w:val="0"/>
        <w:jc w:val="both"/>
        <w:rPr>
          <w:rFonts w:eastAsia="Times New Roman"/>
          <w:lang w:val="en-US"/>
        </w:rPr>
      </w:pPr>
    </w:p>
    <w:p w:rsidR="00950306" w:rsidRPr="00950306" w:rsidRDefault="00950306" w:rsidP="00950306">
      <w:pPr>
        <w:pStyle w:val="ListParagraph"/>
        <w:widowControl w:val="0"/>
        <w:autoSpaceDE w:val="0"/>
        <w:autoSpaceDN w:val="0"/>
        <w:ind w:right="397"/>
        <w:jc w:val="both"/>
        <w:rPr>
          <w:rFonts w:eastAsia="Times New Roman"/>
          <w:i/>
        </w:rPr>
      </w:pPr>
      <w:r w:rsidRPr="00950306">
        <w:rPr>
          <w:rFonts w:eastAsia="Times New Roman"/>
          <w:i/>
        </w:rPr>
        <w:t xml:space="preserve">“Late 20th/early 21st century development has taken place along </w:t>
      </w:r>
      <w:proofErr w:type="spellStart"/>
      <w:r w:rsidRPr="00950306">
        <w:rPr>
          <w:rFonts w:eastAsia="Times New Roman"/>
          <w:i/>
        </w:rPr>
        <w:t>Sandford</w:t>
      </w:r>
      <w:proofErr w:type="spellEnd"/>
      <w:r w:rsidRPr="00950306">
        <w:rPr>
          <w:rFonts w:eastAsia="Times New Roman"/>
          <w:i/>
        </w:rPr>
        <w:t xml:space="preserve"> Road within Littlemore in the form of David Nicholls Close and the Speedwell School site. David Nicholls Close provides driveway access to </w:t>
      </w:r>
      <w:r w:rsidRPr="00950306">
        <w:rPr>
          <w:rFonts w:eastAsia="Times New Roman"/>
          <w:i/>
        </w:rPr>
        <w:lastRenderedPageBreak/>
        <w:t>Lawn Upton School and has now been developed with detached houses. A semblance of open character has been retained despite the development due to the set back position of the houses and their open front gardens. The houses do not impact upon the appearance of the main road as they are mainly tucked away behind Lawn Upton Lodge and the curve of the road prevents clear views along the close from the main road.”</w:t>
      </w:r>
    </w:p>
    <w:p w:rsidR="00950306" w:rsidRDefault="00950306" w:rsidP="00950306">
      <w:pPr>
        <w:pStyle w:val="ListParagraph"/>
        <w:widowControl w:val="0"/>
        <w:autoSpaceDE w:val="0"/>
        <w:autoSpaceDN w:val="0"/>
        <w:jc w:val="both"/>
        <w:rPr>
          <w:rFonts w:eastAsia="Times New Roman"/>
          <w:lang w:val="en-US"/>
        </w:rPr>
      </w:pPr>
    </w:p>
    <w:p w:rsidR="00950306" w:rsidRDefault="00D54598" w:rsidP="00950306">
      <w:pPr>
        <w:pStyle w:val="ListParagraph"/>
        <w:widowControl w:val="0"/>
        <w:numPr>
          <w:ilvl w:val="0"/>
          <w:numId w:val="4"/>
        </w:numPr>
        <w:autoSpaceDE w:val="0"/>
        <w:autoSpaceDN w:val="0"/>
        <w:jc w:val="both"/>
        <w:rPr>
          <w:rFonts w:eastAsia="Times New Roman"/>
          <w:lang w:val="en-US"/>
        </w:rPr>
      </w:pPr>
      <w:r>
        <w:rPr>
          <w:rFonts w:eastAsia="Times New Roman"/>
          <w:lang w:val="en-US"/>
        </w:rPr>
        <w:t>David Nicholls Close is characterized by large detached dwellings set within spacious plots.  The fronta</w:t>
      </w:r>
      <w:r w:rsidR="0030668B">
        <w:rPr>
          <w:rFonts w:eastAsia="Times New Roman"/>
          <w:lang w:val="en-US"/>
        </w:rPr>
        <w:t>ges of the dwellings are predominantly</w:t>
      </w:r>
      <w:r>
        <w:rPr>
          <w:rFonts w:eastAsia="Times New Roman"/>
          <w:lang w:val="en-US"/>
        </w:rPr>
        <w:t xml:space="preserve"> open and uncluttered and contribute to the ove</w:t>
      </w:r>
      <w:r w:rsidR="0030668B">
        <w:rPr>
          <w:rFonts w:eastAsia="Times New Roman"/>
          <w:lang w:val="en-US"/>
        </w:rPr>
        <w:t>rall open character of the quiet</w:t>
      </w:r>
      <w:r>
        <w:rPr>
          <w:rFonts w:eastAsia="Times New Roman"/>
          <w:lang w:val="en-US"/>
        </w:rPr>
        <w:t xml:space="preserve"> residential road.</w:t>
      </w:r>
    </w:p>
    <w:p w:rsidR="00D54598" w:rsidRDefault="00D54598" w:rsidP="00D54598">
      <w:pPr>
        <w:pStyle w:val="ListParagraph"/>
        <w:widowControl w:val="0"/>
        <w:autoSpaceDE w:val="0"/>
        <w:autoSpaceDN w:val="0"/>
        <w:jc w:val="both"/>
        <w:rPr>
          <w:rFonts w:eastAsia="Times New Roman"/>
          <w:lang w:val="en-US"/>
        </w:rPr>
      </w:pPr>
    </w:p>
    <w:p w:rsidR="00394B45" w:rsidRDefault="00D54598" w:rsidP="00394B45">
      <w:pPr>
        <w:pStyle w:val="ListParagraph"/>
        <w:numPr>
          <w:ilvl w:val="0"/>
          <w:numId w:val="4"/>
        </w:numPr>
        <w:rPr>
          <w:rFonts w:eastAsia="Times New Roman"/>
          <w:lang w:val="en-US"/>
        </w:rPr>
      </w:pPr>
      <w:r>
        <w:rPr>
          <w:rFonts w:eastAsia="Times New Roman"/>
          <w:lang w:val="en-US"/>
        </w:rPr>
        <w:t xml:space="preserve">Currently, the lawful use of the application building is as a residential </w:t>
      </w:r>
      <w:proofErr w:type="spellStart"/>
      <w:r>
        <w:rPr>
          <w:rFonts w:eastAsia="Times New Roman"/>
          <w:lang w:val="en-US"/>
        </w:rPr>
        <w:t>annexe</w:t>
      </w:r>
      <w:proofErr w:type="spellEnd"/>
      <w:r>
        <w:rPr>
          <w:rFonts w:eastAsia="Times New Roman"/>
          <w:lang w:val="en-US"/>
        </w:rPr>
        <w:t xml:space="preserve"> which is specifically linked, by condition, to the main dwelling at no. 3 David Nicholls Close.  The application building has an extensive planning and appeal history and has transformed over time from a small garage to the relatively large </w:t>
      </w:r>
      <w:proofErr w:type="spellStart"/>
      <w:r>
        <w:rPr>
          <w:rFonts w:eastAsia="Times New Roman"/>
          <w:lang w:val="en-US"/>
        </w:rPr>
        <w:t>annexe</w:t>
      </w:r>
      <w:proofErr w:type="spellEnd"/>
      <w:r>
        <w:rPr>
          <w:rFonts w:eastAsia="Times New Roman"/>
          <w:lang w:val="en-US"/>
        </w:rPr>
        <w:t xml:space="preserve"> which is visible today.</w:t>
      </w:r>
      <w:r w:rsidR="00394B45">
        <w:rPr>
          <w:rFonts w:eastAsia="Times New Roman"/>
          <w:lang w:val="en-US"/>
        </w:rPr>
        <w:t xml:space="preserve">  The history of the site will be discussed briefly below.</w:t>
      </w:r>
      <w:r>
        <w:rPr>
          <w:rFonts w:eastAsia="Times New Roman"/>
          <w:lang w:val="en-US"/>
        </w:rPr>
        <w:t xml:space="preserve">  </w:t>
      </w:r>
    </w:p>
    <w:p w:rsidR="00394B45" w:rsidRPr="00394B45" w:rsidRDefault="00394B45" w:rsidP="00394B45">
      <w:pPr>
        <w:pStyle w:val="ListParagraph"/>
        <w:rPr>
          <w:rFonts w:eastAsia="Times New Roman"/>
          <w:lang w:val="en-US"/>
        </w:rPr>
      </w:pPr>
    </w:p>
    <w:p w:rsidR="00394B45" w:rsidRDefault="00D54598" w:rsidP="00394B45">
      <w:pPr>
        <w:pStyle w:val="ListParagraph"/>
        <w:numPr>
          <w:ilvl w:val="0"/>
          <w:numId w:val="4"/>
        </w:numPr>
        <w:rPr>
          <w:rFonts w:eastAsia="Times New Roman"/>
          <w:lang w:val="en-US"/>
        </w:rPr>
      </w:pPr>
      <w:r>
        <w:rPr>
          <w:rFonts w:eastAsia="Times New Roman"/>
          <w:lang w:val="en-US"/>
        </w:rPr>
        <w:t xml:space="preserve">Part of the planning history which is relevant to the current application is </w:t>
      </w:r>
      <w:r w:rsidR="00394B45">
        <w:rPr>
          <w:rFonts w:eastAsia="Times New Roman"/>
          <w:lang w:val="en-US"/>
        </w:rPr>
        <w:t>application</w:t>
      </w:r>
      <w:r w:rsidR="00023B80">
        <w:rPr>
          <w:rFonts w:eastAsia="Times New Roman"/>
          <w:lang w:val="en-US"/>
        </w:rPr>
        <w:t xml:space="preserve"> </w:t>
      </w:r>
      <w:r w:rsidR="00394B45" w:rsidRPr="00394B45">
        <w:rPr>
          <w:rFonts w:eastAsia="Times New Roman"/>
          <w:lang w:val="en-US"/>
        </w:rPr>
        <w:t>12/02105/FUL</w:t>
      </w:r>
      <w:r w:rsidR="00394B45">
        <w:rPr>
          <w:rFonts w:eastAsia="Times New Roman"/>
          <w:lang w:val="en-US"/>
        </w:rPr>
        <w:t xml:space="preserve"> which proposed a c</w:t>
      </w:r>
      <w:r w:rsidR="00394B45" w:rsidRPr="00394B45">
        <w:rPr>
          <w:rFonts w:eastAsia="Times New Roman"/>
          <w:lang w:val="en-US"/>
        </w:rPr>
        <w:t>hange of use of</w:t>
      </w:r>
      <w:r w:rsidR="00394B45">
        <w:rPr>
          <w:rFonts w:eastAsia="Times New Roman"/>
          <w:lang w:val="en-US"/>
        </w:rPr>
        <w:t xml:space="preserve"> the</w:t>
      </w:r>
      <w:r w:rsidR="00394B45" w:rsidRPr="00394B45">
        <w:rPr>
          <w:rFonts w:eastAsia="Times New Roman"/>
          <w:lang w:val="en-US"/>
        </w:rPr>
        <w:t xml:space="preserve"> garage to</w:t>
      </w:r>
      <w:r w:rsidR="00394B45">
        <w:rPr>
          <w:rFonts w:eastAsia="Times New Roman"/>
          <w:lang w:val="en-US"/>
        </w:rPr>
        <w:t xml:space="preserve"> building to a 1-bedroom dwelling.  The application was refused on </w:t>
      </w:r>
      <w:r w:rsidR="00394B45" w:rsidRPr="00394B45">
        <w:rPr>
          <w:rFonts w:eastAsia="Times New Roman"/>
          <w:lang w:val="en-US"/>
        </w:rPr>
        <w:t>10</w:t>
      </w:r>
      <w:r w:rsidR="00394B45" w:rsidRPr="00394B45">
        <w:rPr>
          <w:rFonts w:eastAsia="Times New Roman"/>
          <w:vertAlign w:val="superscript"/>
          <w:lang w:val="en-US"/>
        </w:rPr>
        <w:t>th</w:t>
      </w:r>
      <w:r w:rsidR="00394B45" w:rsidRPr="00394B45">
        <w:rPr>
          <w:rFonts w:eastAsia="Times New Roman"/>
          <w:lang w:val="en-US"/>
        </w:rPr>
        <w:t xml:space="preserve"> </w:t>
      </w:r>
      <w:r w:rsidR="00394B45">
        <w:rPr>
          <w:rFonts w:eastAsia="Times New Roman"/>
          <w:lang w:val="en-US"/>
        </w:rPr>
        <w:t>October 2012 for 3 reasons: the poor quality of the internal space; the failure to provide external amenity space; and the failure to provide adequate cycle parking.  The decision was subsequently appealed with the Inspector dismissing the appeal and upholding the reasons for refusal.</w:t>
      </w:r>
      <w:r w:rsidR="00E60CFB">
        <w:rPr>
          <w:rFonts w:eastAsia="Times New Roman"/>
          <w:lang w:val="en-US"/>
        </w:rPr>
        <w:t xml:space="preserve">  During this application and appeal the proposals failed to provide the space and facilities required by the relevant planning </w:t>
      </w:r>
      <w:r w:rsidR="00F82AA8">
        <w:rPr>
          <w:rFonts w:eastAsia="Times New Roman"/>
          <w:lang w:val="en-US"/>
        </w:rPr>
        <w:t>policies. The</w:t>
      </w:r>
      <w:r w:rsidR="00E60CFB">
        <w:rPr>
          <w:rFonts w:eastAsia="Times New Roman"/>
          <w:lang w:val="en-US"/>
        </w:rPr>
        <w:t xml:space="preserve"> issue of character was not discussed</w:t>
      </w:r>
      <w:r w:rsidR="00F82AA8">
        <w:rPr>
          <w:rFonts w:eastAsia="Times New Roman"/>
          <w:lang w:val="en-US"/>
        </w:rPr>
        <w:t xml:space="preserve"> as</w:t>
      </w:r>
      <w:r w:rsidR="009B119C">
        <w:rPr>
          <w:rFonts w:eastAsia="Times New Roman"/>
          <w:lang w:val="en-US"/>
        </w:rPr>
        <w:t xml:space="preserve"> it was</w:t>
      </w:r>
      <w:r w:rsidR="00F82AA8">
        <w:rPr>
          <w:rFonts w:eastAsia="Times New Roman"/>
          <w:lang w:val="en-US"/>
        </w:rPr>
        <w:t>,</w:t>
      </w:r>
      <w:r w:rsidR="00E60CFB">
        <w:rPr>
          <w:rFonts w:eastAsia="Times New Roman"/>
          <w:lang w:val="en-US"/>
        </w:rPr>
        <w:t xml:space="preserve"> at this stage</w:t>
      </w:r>
      <w:r w:rsidR="00F82AA8">
        <w:rPr>
          <w:rFonts w:eastAsia="Times New Roman"/>
          <w:lang w:val="en-US"/>
        </w:rPr>
        <w:t>,</w:t>
      </w:r>
      <w:r w:rsidR="00E60CFB">
        <w:rPr>
          <w:rFonts w:eastAsia="Times New Roman"/>
          <w:lang w:val="en-US"/>
        </w:rPr>
        <w:t xml:space="preserve"> an incomplete proposal</w:t>
      </w:r>
      <w:r w:rsidR="00D34C64">
        <w:rPr>
          <w:rFonts w:eastAsia="Times New Roman"/>
          <w:lang w:val="en-US"/>
        </w:rPr>
        <w:t xml:space="preserve"> as</w:t>
      </w:r>
      <w:r w:rsidR="00E60CFB">
        <w:rPr>
          <w:rFonts w:eastAsia="Times New Roman"/>
          <w:lang w:val="en-US"/>
        </w:rPr>
        <w:t xml:space="preserve"> it failed to comply with the policy requirements for a new dwelling.  The fact that the current proposal now includes these ‘missing’ elements allows for a more </w:t>
      </w:r>
      <w:r w:rsidR="00D34C64">
        <w:rPr>
          <w:rFonts w:eastAsia="Times New Roman"/>
          <w:lang w:val="en-US"/>
        </w:rPr>
        <w:t xml:space="preserve">complete </w:t>
      </w:r>
      <w:r w:rsidR="00E60CFB">
        <w:rPr>
          <w:rFonts w:eastAsia="Times New Roman"/>
          <w:lang w:val="en-US"/>
        </w:rPr>
        <w:t>appraisal of the application site including the extent to which the plot can support all the elements required for a new residential dwelling and the potential impact on the character of the surrounding area.</w:t>
      </w:r>
    </w:p>
    <w:p w:rsidR="00E60CFB" w:rsidRPr="00E60CFB" w:rsidRDefault="00E60CFB" w:rsidP="00E60CFB">
      <w:pPr>
        <w:pStyle w:val="ListParagraph"/>
        <w:rPr>
          <w:rFonts w:eastAsia="Times New Roman"/>
          <w:lang w:val="en-US"/>
        </w:rPr>
      </w:pPr>
    </w:p>
    <w:p w:rsidR="00A800AD" w:rsidRPr="00A800AD" w:rsidRDefault="00023B80" w:rsidP="00A800AD">
      <w:pPr>
        <w:pStyle w:val="ListParagraph"/>
        <w:numPr>
          <w:ilvl w:val="0"/>
          <w:numId w:val="4"/>
        </w:numPr>
        <w:rPr>
          <w:rFonts w:eastAsia="Times New Roman"/>
          <w:lang w:val="en-US"/>
        </w:rPr>
      </w:pPr>
      <w:r w:rsidRPr="00A800AD">
        <w:rPr>
          <w:rFonts w:eastAsia="Times New Roman"/>
          <w:lang w:val="en-US"/>
        </w:rPr>
        <w:t xml:space="preserve">Following the refusal of the 12/02105/FUL application and dismissed appeal the applicant submitted application 15/02061/FUL </w:t>
      </w:r>
      <w:r w:rsidR="0012470A" w:rsidRPr="00A800AD">
        <w:rPr>
          <w:rFonts w:eastAsia="Times New Roman"/>
          <w:lang w:val="en-US"/>
        </w:rPr>
        <w:t xml:space="preserve">which sought an </w:t>
      </w:r>
      <w:r w:rsidR="0012470A" w:rsidRPr="00A800AD">
        <w:rPr>
          <w:rFonts w:eastAsia="Times New Roman"/>
        </w:rPr>
        <w:t>increase</w:t>
      </w:r>
      <w:r w:rsidRPr="00A800AD">
        <w:rPr>
          <w:rFonts w:eastAsia="Times New Roman"/>
        </w:rPr>
        <w:t xml:space="preserve"> in ridge height of the garage roof (retrospective) and the conversion of the garage into 1 x 1-bed annexe. </w:t>
      </w:r>
    </w:p>
    <w:p w:rsidR="00A800AD" w:rsidRPr="00A800AD" w:rsidRDefault="00A800AD" w:rsidP="00A800AD">
      <w:pPr>
        <w:rPr>
          <w:rFonts w:eastAsia="Times New Roman"/>
          <w:highlight w:val="yellow"/>
          <w:lang w:val="en-US"/>
        </w:rPr>
      </w:pPr>
    </w:p>
    <w:p w:rsidR="0046711E" w:rsidRPr="00A800AD" w:rsidRDefault="00A800AD" w:rsidP="00A800AD">
      <w:pPr>
        <w:pStyle w:val="ListParagraph"/>
        <w:numPr>
          <w:ilvl w:val="0"/>
          <w:numId w:val="4"/>
        </w:numPr>
        <w:rPr>
          <w:rFonts w:eastAsia="Times New Roman"/>
          <w:lang w:val="en-US"/>
        </w:rPr>
      </w:pPr>
      <w:r>
        <w:rPr>
          <w:rFonts w:eastAsia="Times New Roman"/>
        </w:rPr>
        <w:t>A</w:t>
      </w:r>
      <w:r w:rsidR="00023B80">
        <w:rPr>
          <w:rFonts w:eastAsia="Times New Roman"/>
        </w:rPr>
        <w:t>pplication</w:t>
      </w:r>
      <w:r>
        <w:rPr>
          <w:rFonts w:eastAsia="Times New Roman"/>
        </w:rPr>
        <w:t xml:space="preserve"> 15/02061/FUL</w:t>
      </w:r>
      <w:r w:rsidR="00023B80">
        <w:rPr>
          <w:rFonts w:eastAsia="Times New Roman"/>
        </w:rPr>
        <w:t xml:space="preserve"> was</w:t>
      </w:r>
      <w:r w:rsidR="00216C2F">
        <w:rPr>
          <w:rFonts w:eastAsia="Times New Roman"/>
        </w:rPr>
        <w:t xml:space="preserve"> </w:t>
      </w:r>
      <w:r w:rsidR="00023B80">
        <w:rPr>
          <w:rFonts w:eastAsia="Times New Roman"/>
        </w:rPr>
        <w:t>approved by Officers</w:t>
      </w:r>
      <w:r w:rsidR="008F1684">
        <w:rPr>
          <w:rFonts w:eastAsia="Times New Roman"/>
        </w:rPr>
        <w:t xml:space="preserve"> on the basis that </w:t>
      </w:r>
      <w:r w:rsidR="00D34C64">
        <w:rPr>
          <w:rFonts w:eastAsia="Times New Roman"/>
        </w:rPr>
        <w:t>it</w:t>
      </w:r>
      <w:r w:rsidR="008F1684">
        <w:t xml:space="preserve"> would provide </w:t>
      </w:r>
      <w:r w:rsidR="00D34C64">
        <w:t xml:space="preserve">an </w:t>
      </w:r>
      <w:r w:rsidR="008F1684">
        <w:t>acceptable</w:t>
      </w:r>
      <w:r w:rsidR="00D34C64">
        <w:t xml:space="preserve"> standard of</w:t>
      </w:r>
      <w:r w:rsidR="008F1684">
        <w:t xml:space="preserve"> accommodation as it would be restricted to family members who would have access to the main dwelling and its amenity space and cycle parking.</w:t>
      </w:r>
      <w:r w:rsidR="00A7282A">
        <w:t xml:space="preserve">  The Officer’s report was explicit </w:t>
      </w:r>
      <w:r>
        <w:t>in its view stating:</w:t>
      </w:r>
      <w:r w:rsidR="00A7282A">
        <w:t xml:space="preserve"> “It has been the Council</w:t>
      </w:r>
      <w:r w:rsidR="00D34C64">
        <w:t>’</w:t>
      </w:r>
      <w:r w:rsidR="00A7282A">
        <w:t xml:space="preserve">s position all along, reiterated with the refusal of application reference: </w:t>
      </w:r>
      <w:r w:rsidR="00A7282A" w:rsidRPr="00DA4AC6">
        <w:rPr>
          <w:lang w:val="en-US"/>
        </w:rPr>
        <w:t xml:space="preserve">12/02105/FUL </w:t>
      </w:r>
      <w:r w:rsidR="00A7282A">
        <w:t>and subsequent dismissed appeal that the conversion of the garage to a separate unit of accommodation is not acceptable.”</w:t>
      </w:r>
    </w:p>
    <w:p w:rsidR="00394B45" w:rsidRPr="00394B45" w:rsidRDefault="00394B45" w:rsidP="00216C2F">
      <w:pPr>
        <w:pStyle w:val="ListParagraph"/>
        <w:rPr>
          <w:rFonts w:eastAsia="Times New Roman"/>
          <w:lang w:val="en-US"/>
        </w:rPr>
      </w:pPr>
    </w:p>
    <w:p w:rsidR="0046711E" w:rsidRDefault="0046711E" w:rsidP="00216C2F">
      <w:pPr>
        <w:pStyle w:val="ListParagraph"/>
        <w:numPr>
          <w:ilvl w:val="0"/>
          <w:numId w:val="4"/>
        </w:numPr>
        <w:contextualSpacing w:val="0"/>
        <w:rPr>
          <w:color w:val="000000"/>
        </w:rPr>
      </w:pPr>
      <w:r>
        <w:rPr>
          <w:color w:val="000000"/>
        </w:rPr>
        <w:lastRenderedPageBreak/>
        <w:t xml:space="preserve">In assessing the current application Officers have considered the fall-back position of the approved annexe building.  As mentioned in </w:t>
      </w:r>
      <w:r w:rsidRPr="00DB2D14">
        <w:rPr>
          <w:color w:val="000000"/>
        </w:rPr>
        <w:t xml:space="preserve">paragraph </w:t>
      </w:r>
      <w:r w:rsidR="00F82AA8" w:rsidRPr="00DB2D14">
        <w:rPr>
          <w:color w:val="000000"/>
        </w:rPr>
        <w:t>12</w:t>
      </w:r>
      <w:r w:rsidR="00A800AD" w:rsidRPr="00DB2D14">
        <w:rPr>
          <w:color w:val="000000"/>
        </w:rPr>
        <w:t>,</w:t>
      </w:r>
      <w:r>
        <w:rPr>
          <w:color w:val="000000"/>
        </w:rPr>
        <w:t xml:space="preserve"> while is it important to remember that the impact of the existing building was</w:t>
      </w:r>
      <w:r w:rsidR="0073548A">
        <w:rPr>
          <w:color w:val="000000"/>
        </w:rPr>
        <w:t xml:space="preserve"> considered to be acceptable, this was on the basis of it fulfilling an ancillary use and without the additional cycle storage/ bin storage/ amenity space that has been included in this application.</w:t>
      </w:r>
    </w:p>
    <w:p w:rsidR="0073548A" w:rsidRPr="0073548A" w:rsidRDefault="0073548A" w:rsidP="0073548A">
      <w:pPr>
        <w:pStyle w:val="ListParagraph"/>
        <w:rPr>
          <w:color w:val="000000"/>
        </w:rPr>
      </w:pPr>
    </w:p>
    <w:p w:rsidR="0073548A" w:rsidRDefault="0073548A" w:rsidP="00216C2F">
      <w:pPr>
        <w:pStyle w:val="ListParagraph"/>
        <w:numPr>
          <w:ilvl w:val="0"/>
          <w:numId w:val="4"/>
        </w:numPr>
        <w:contextualSpacing w:val="0"/>
        <w:rPr>
          <w:color w:val="000000"/>
        </w:rPr>
      </w:pPr>
      <w:r>
        <w:rPr>
          <w:color w:val="000000"/>
        </w:rPr>
        <w:t xml:space="preserve">The current application proposes 2 metre high boundary fencing to demarcate the separate plots and to surround an area of external amenity space to the front of the building.  By enclosing the site to form two separate plots (for no. 3 David Nicholls Close and the application site) the proposal would create a much smaller plot than is characteristic of the surrounding area.  The constraints of this smaller plot would be demonstrated not only visually but operationally through the proposed shared vehicle parking arrangements and the location of the proposed amenity space to the front of the existing building.  Officers </w:t>
      </w:r>
      <w:r w:rsidRPr="0073548A">
        <w:rPr>
          <w:color w:val="000000"/>
        </w:rPr>
        <w:t xml:space="preserve">consider that this would be uncharacteristic of the surrounding area where no such arrangement currently exists.  The proposal would fail to respect the </w:t>
      </w:r>
      <w:r w:rsidRPr="0073548A">
        <w:rPr>
          <w:rFonts w:eastAsia="Times New Roman"/>
        </w:rPr>
        <w:t>open character of the Conservation Area by undermining the open front gardens which are specifically referenced within the Conservation Area Appraisal.</w:t>
      </w:r>
    </w:p>
    <w:p w:rsidR="0046711E" w:rsidRPr="0046711E" w:rsidRDefault="0046711E" w:rsidP="0046711E">
      <w:pPr>
        <w:pStyle w:val="ListParagraph"/>
        <w:rPr>
          <w:color w:val="000000"/>
        </w:rPr>
      </w:pPr>
    </w:p>
    <w:p w:rsidR="00216C2F" w:rsidRDefault="0073548A" w:rsidP="00216C2F">
      <w:pPr>
        <w:pStyle w:val="ListParagraph"/>
        <w:numPr>
          <w:ilvl w:val="0"/>
          <w:numId w:val="4"/>
        </w:numPr>
        <w:contextualSpacing w:val="0"/>
        <w:rPr>
          <w:color w:val="000000"/>
        </w:rPr>
      </w:pPr>
      <w:r>
        <w:rPr>
          <w:color w:val="000000"/>
        </w:rPr>
        <w:t xml:space="preserve"> As such th</w:t>
      </w:r>
      <w:r w:rsidR="00216C2F">
        <w:rPr>
          <w:color w:val="000000"/>
        </w:rPr>
        <w:t xml:space="preserve">e proposed conversion of the existing annexe to a new independent dwelling would represent an intensification of use of the application site.  The resultant small plot size, limited amenity space and shared parking facilities of the proposed dwelling would fail to reflect the overall scale, features and characteristics of the surrounding properties in the area and, as such, would harm the character and appearance of the surrounding Littlemore Conservation Area. Therefore, the proposal would not accord with Policies CP1, CP6, CP8 and HE.7 of the Oxford Local Plan 2001-2016, Policy CS18 of the Oxford Core Strategy 2026 and Policies HP9 and HP10 of the Sites and Housing Plan 2011- 2026. </w:t>
      </w:r>
    </w:p>
    <w:p w:rsidR="00D54598" w:rsidRPr="00950306" w:rsidRDefault="00D54598" w:rsidP="0073548A">
      <w:pPr>
        <w:pStyle w:val="ListParagraph"/>
        <w:widowControl w:val="0"/>
        <w:autoSpaceDE w:val="0"/>
        <w:autoSpaceDN w:val="0"/>
        <w:jc w:val="both"/>
        <w:rPr>
          <w:rFonts w:eastAsia="Times New Roman"/>
          <w:lang w:val="en-US"/>
        </w:rPr>
      </w:pPr>
    </w:p>
    <w:p w:rsidR="00DC29F9" w:rsidRDefault="00DC29F9" w:rsidP="00DC29F9">
      <w:pPr>
        <w:widowControl w:val="0"/>
        <w:autoSpaceDE w:val="0"/>
        <w:autoSpaceDN w:val="0"/>
        <w:jc w:val="both"/>
        <w:rPr>
          <w:rFonts w:eastAsia="Times New Roman"/>
          <w:u w:val="single"/>
          <w:lang w:val="en-US"/>
        </w:rPr>
      </w:pPr>
    </w:p>
    <w:p w:rsidR="00E57ED3" w:rsidRPr="00DC29F9" w:rsidRDefault="0073548A" w:rsidP="00DC29F9">
      <w:pPr>
        <w:widowControl w:val="0"/>
        <w:autoSpaceDE w:val="0"/>
        <w:autoSpaceDN w:val="0"/>
        <w:jc w:val="both"/>
        <w:rPr>
          <w:rFonts w:eastAsia="Times New Roman"/>
          <w:b/>
          <w:lang w:val="en-US"/>
        </w:rPr>
      </w:pPr>
      <w:r>
        <w:rPr>
          <w:rFonts w:eastAsia="Times New Roman"/>
          <w:b/>
          <w:lang w:val="en-US"/>
        </w:rPr>
        <w:t>Residential amenity</w:t>
      </w:r>
    </w:p>
    <w:p w:rsidR="00DC29F9" w:rsidRDefault="00DC29F9" w:rsidP="00DC29F9">
      <w:pPr>
        <w:widowControl w:val="0"/>
        <w:autoSpaceDE w:val="0"/>
        <w:autoSpaceDN w:val="0"/>
        <w:jc w:val="both"/>
        <w:rPr>
          <w:rFonts w:eastAsia="Times New Roman"/>
          <w:u w:val="single"/>
          <w:lang w:val="en-US"/>
        </w:rPr>
      </w:pPr>
    </w:p>
    <w:p w:rsidR="00DC29F9" w:rsidRPr="00DC29F9" w:rsidRDefault="00DC29F9" w:rsidP="00DC29F9">
      <w:pPr>
        <w:widowControl w:val="0"/>
        <w:autoSpaceDE w:val="0"/>
        <w:autoSpaceDN w:val="0"/>
        <w:jc w:val="both"/>
        <w:rPr>
          <w:rFonts w:eastAsia="Times New Roman"/>
          <w:u w:val="single"/>
          <w:lang w:val="en-US"/>
        </w:rPr>
      </w:pPr>
      <w:r w:rsidRPr="00DC29F9">
        <w:rPr>
          <w:rFonts w:eastAsia="Times New Roman"/>
          <w:u w:val="single"/>
          <w:lang w:val="en-US"/>
        </w:rPr>
        <w:t>Internal Space</w:t>
      </w:r>
    </w:p>
    <w:p w:rsidR="00DC29F9" w:rsidRDefault="00DC29F9" w:rsidP="00DC29F9">
      <w:pPr>
        <w:widowControl w:val="0"/>
        <w:autoSpaceDE w:val="0"/>
        <w:autoSpaceDN w:val="0"/>
        <w:jc w:val="both"/>
        <w:rPr>
          <w:rFonts w:eastAsia="Times New Roman"/>
          <w:lang w:val="en-US"/>
        </w:rPr>
      </w:pPr>
    </w:p>
    <w:p w:rsidR="00C653EB" w:rsidRPr="00081500" w:rsidRDefault="00C653EB" w:rsidP="00081500">
      <w:pPr>
        <w:pStyle w:val="ListParagraph"/>
        <w:widowControl w:val="0"/>
        <w:numPr>
          <w:ilvl w:val="0"/>
          <w:numId w:val="4"/>
        </w:numPr>
        <w:jc w:val="both"/>
        <w:rPr>
          <w:bCs/>
          <w:lang w:val="en-US"/>
        </w:rPr>
      </w:pPr>
      <w:r w:rsidRPr="00081500">
        <w:rPr>
          <w:bCs/>
          <w:lang w:val="en-US"/>
        </w:rPr>
        <w:t>The proposal would comply with the Nationally Described Space Standards in terms of internal space despite demonstrating an unconventional internal layout.   The submitted plans do not appear to be appropriate in terms of accessible homes</w:t>
      </w:r>
      <w:r w:rsidR="00F82AA8">
        <w:rPr>
          <w:bCs/>
          <w:lang w:val="en-US"/>
        </w:rPr>
        <w:t>.</w:t>
      </w:r>
      <w:r w:rsidRPr="00081500">
        <w:rPr>
          <w:bCs/>
          <w:lang w:val="en-US"/>
        </w:rPr>
        <w:t xml:space="preserve"> </w:t>
      </w:r>
      <w:r w:rsidR="00F82AA8">
        <w:rPr>
          <w:bCs/>
          <w:lang w:val="en-US"/>
        </w:rPr>
        <w:t>H</w:t>
      </w:r>
      <w:r w:rsidRPr="00081500">
        <w:rPr>
          <w:bCs/>
          <w:lang w:val="en-US"/>
        </w:rPr>
        <w:t xml:space="preserve">owever, it is possible that this could have been secured by way of condition if the application were to have been recommended for approval to ensure the dwelling complied with Part </w:t>
      </w:r>
      <w:proofErr w:type="gramStart"/>
      <w:r w:rsidRPr="00081500">
        <w:rPr>
          <w:bCs/>
          <w:lang w:val="en-US"/>
        </w:rPr>
        <w:t>M4(</w:t>
      </w:r>
      <w:proofErr w:type="gramEnd"/>
      <w:r w:rsidRPr="00081500">
        <w:rPr>
          <w:bCs/>
          <w:lang w:val="en-US"/>
        </w:rPr>
        <w:t>2) of Building Regulations.</w:t>
      </w:r>
    </w:p>
    <w:p w:rsidR="00C653EB" w:rsidRDefault="00C653EB" w:rsidP="00C653EB">
      <w:pPr>
        <w:widowControl w:val="0"/>
        <w:jc w:val="both"/>
        <w:rPr>
          <w:bCs/>
          <w:lang w:val="en-US"/>
        </w:rPr>
      </w:pPr>
    </w:p>
    <w:p w:rsidR="00C653EB" w:rsidRPr="00081500" w:rsidRDefault="00C653EB" w:rsidP="00081500">
      <w:pPr>
        <w:pStyle w:val="ListParagraph"/>
        <w:widowControl w:val="0"/>
        <w:numPr>
          <w:ilvl w:val="0"/>
          <w:numId w:val="4"/>
        </w:numPr>
        <w:jc w:val="both"/>
        <w:rPr>
          <w:bCs/>
          <w:lang w:val="en-US"/>
        </w:rPr>
      </w:pPr>
      <w:r w:rsidRPr="00081500">
        <w:rPr>
          <w:bCs/>
          <w:lang w:val="en-US"/>
        </w:rPr>
        <w:t>The previous application 12/02105/FUL was refused due to the poor internal living accommodation arising from the lack of natural light entering the proposed property due to small windows and the narrow obscure vertical glass blocks on the rear elevation.  The Inspector agreed that there would be “</w:t>
      </w:r>
      <w:r>
        <w:t xml:space="preserve">very limited sunlight penetration of the ground floor rooms and low levels of daylight </w:t>
      </w:r>
      <w:r>
        <w:lastRenderedPageBreak/>
        <w:t xml:space="preserve">generally on the ground floor”.  The current proposal has altered the internal arrangement so that the habitable rooms would be located on the first floor of the building and a bedroom would be located on the ground floor.  While Officers consider that the ground floor of the building would still </w:t>
      </w:r>
      <w:r w:rsidR="0076574F">
        <w:t>suffer from a lack of natural lighting, on balance, the limited light to a bedroom would not warrant the refusal of the application.</w:t>
      </w:r>
    </w:p>
    <w:p w:rsidR="0073548A" w:rsidRDefault="0073548A" w:rsidP="00DC29F9">
      <w:pPr>
        <w:widowControl w:val="0"/>
        <w:autoSpaceDE w:val="0"/>
        <w:autoSpaceDN w:val="0"/>
        <w:jc w:val="both"/>
        <w:rPr>
          <w:rFonts w:eastAsia="Times New Roman"/>
          <w:i/>
          <w:lang w:val="en-US"/>
        </w:rPr>
      </w:pPr>
    </w:p>
    <w:p w:rsidR="00DC29F9" w:rsidRPr="00DC29F9" w:rsidRDefault="00DC29F9" w:rsidP="00DC29F9">
      <w:pPr>
        <w:widowControl w:val="0"/>
        <w:autoSpaceDE w:val="0"/>
        <w:autoSpaceDN w:val="0"/>
        <w:jc w:val="both"/>
        <w:rPr>
          <w:rFonts w:eastAsia="Times New Roman"/>
          <w:u w:val="single"/>
          <w:lang w:val="en-US"/>
        </w:rPr>
      </w:pPr>
      <w:r w:rsidRPr="00DC29F9">
        <w:rPr>
          <w:rFonts w:eastAsia="Times New Roman"/>
          <w:u w:val="single"/>
          <w:lang w:val="en-US"/>
        </w:rPr>
        <w:t>External Amenity Space</w:t>
      </w:r>
    </w:p>
    <w:p w:rsidR="00DC29F9" w:rsidRDefault="00DC29F9" w:rsidP="00DC29F9">
      <w:pPr>
        <w:widowControl w:val="0"/>
        <w:autoSpaceDE w:val="0"/>
        <w:autoSpaceDN w:val="0"/>
        <w:jc w:val="both"/>
        <w:rPr>
          <w:rFonts w:eastAsia="Times New Roman"/>
          <w:u w:val="single"/>
          <w:lang w:val="en-US"/>
        </w:rPr>
      </w:pPr>
    </w:p>
    <w:p w:rsidR="00081500" w:rsidRDefault="005A1CD8" w:rsidP="00081500">
      <w:pPr>
        <w:pStyle w:val="ListParagraph"/>
        <w:widowControl w:val="0"/>
        <w:numPr>
          <w:ilvl w:val="0"/>
          <w:numId w:val="4"/>
        </w:numPr>
        <w:autoSpaceDE w:val="0"/>
        <w:autoSpaceDN w:val="0"/>
        <w:jc w:val="both"/>
        <w:rPr>
          <w:rFonts w:eastAsia="Times New Roman"/>
          <w:lang w:val="en-US"/>
        </w:rPr>
      </w:pPr>
      <w:r>
        <w:rPr>
          <w:rFonts w:eastAsia="Times New Roman"/>
          <w:lang w:val="en-US"/>
        </w:rPr>
        <w:t xml:space="preserve">The application proposes 16.2 </w:t>
      </w:r>
      <w:proofErr w:type="spellStart"/>
      <w:r>
        <w:rPr>
          <w:rFonts w:eastAsia="Times New Roman"/>
          <w:lang w:val="en-US"/>
        </w:rPr>
        <w:t>metres</w:t>
      </w:r>
      <w:proofErr w:type="spellEnd"/>
      <w:r>
        <w:rPr>
          <w:rFonts w:eastAsia="Times New Roman"/>
          <w:lang w:val="en-US"/>
        </w:rPr>
        <w:t xml:space="preserve"> of external residential amenity space which would be located to the front of the building and entirely enclosed by 2 </w:t>
      </w:r>
      <w:proofErr w:type="spellStart"/>
      <w:r>
        <w:rPr>
          <w:rFonts w:eastAsia="Times New Roman"/>
          <w:lang w:val="en-US"/>
        </w:rPr>
        <w:t>metre</w:t>
      </w:r>
      <w:proofErr w:type="spellEnd"/>
      <w:r>
        <w:rPr>
          <w:rFonts w:eastAsia="Times New Roman"/>
          <w:lang w:val="en-US"/>
        </w:rPr>
        <w:t xml:space="preserve"> high fencing to the south, west and north and by the existing boundary wall to the east.</w:t>
      </w:r>
    </w:p>
    <w:p w:rsidR="005A1CD8" w:rsidRDefault="005A1CD8" w:rsidP="005A1CD8">
      <w:pPr>
        <w:pStyle w:val="ListParagraph"/>
        <w:widowControl w:val="0"/>
        <w:autoSpaceDE w:val="0"/>
        <w:autoSpaceDN w:val="0"/>
        <w:jc w:val="both"/>
        <w:rPr>
          <w:rFonts w:eastAsia="Times New Roman"/>
          <w:lang w:val="en-US"/>
        </w:rPr>
      </w:pPr>
    </w:p>
    <w:p w:rsidR="005A1CD8" w:rsidRDefault="005A1CD8" w:rsidP="00081500">
      <w:pPr>
        <w:pStyle w:val="ListParagraph"/>
        <w:widowControl w:val="0"/>
        <w:numPr>
          <w:ilvl w:val="0"/>
          <w:numId w:val="4"/>
        </w:numPr>
        <w:autoSpaceDE w:val="0"/>
        <w:autoSpaceDN w:val="0"/>
        <w:jc w:val="both"/>
        <w:rPr>
          <w:rFonts w:eastAsia="Times New Roman"/>
          <w:lang w:val="en-US"/>
        </w:rPr>
      </w:pPr>
      <w:r>
        <w:rPr>
          <w:rFonts w:eastAsia="Times New Roman"/>
          <w:lang w:val="en-US"/>
        </w:rPr>
        <w:t>Policy HP11 of the Sites and Housing Plan sets out the factors which are material in assessing whether adequate amenity space has been provided; of particular relevance to this application are paragraph (e): “the orientation of the outdoor area in relation to the sun”, paragraph (f): “the degree to which enclosure and overlooking impact on the proposed new dwellings…” and paragraph (g): “the overall shape, access to and usability of the whole space provided”.</w:t>
      </w:r>
    </w:p>
    <w:p w:rsidR="005A1CD8" w:rsidRPr="005A1CD8" w:rsidRDefault="005A1CD8" w:rsidP="005A1CD8">
      <w:pPr>
        <w:pStyle w:val="ListParagraph"/>
        <w:rPr>
          <w:rFonts w:eastAsia="Times New Roman"/>
          <w:lang w:val="en-US"/>
        </w:rPr>
      </w:pPr>
    </w:p>
    <w:p w:rsidR="005A1CD8" w:rsidRDefault="005A1CD8" w:rsidP="00081500">
      <w:pPr>
        <w:pStyle w:val="ListParagraph"/>
        <w:widowControl w:val="0"/>
        <w:numPr>
          <w:ilvl w:val="0"/>
          <w:numId w:val="4"/>
        </w:numPr>
        <w:autoSpaceDE w:val="0"/>
        <w:autoSpaceDN w:val="0"/>
        <w:jc w:val="both"/>
        <w:rPr>
          <w:rFonts w:eastAsia="Times New Roman"/>
          <w:lang w:val="en-US"/>
        </w:rPr>
      </w:pPr>
      <w:r>
        <w:rPr>
          <w:rFonts w:eastAsia="Times New Roman"/>
          <w:lang w:val="en-US"/>
        </w:rPr>
        <w:t xml:space="preserve"> Additionally paragraph A3.24 states:</w:t>
      </w:r>
    </w:p>
    <w:p w:rsidR="005A1CD8" w:rsidRDefault="005A1CD8" w:rsidP="005A1CD8">
      <w:pPr>
        <w:pStyle w:val="ListParagraph"/>
        <w:widowControl w:val="0"/>
        <w:autoSpaceDE w:val="0"/>
        <w:autoSpaceDN w:val="0"/>
        <w:jc w:val="both"/>
        <w:rPr>
          <w:rFonts w:eastAsia="Times New Roman"/>
          <w:lang w:val="en-US"/>
        </w:rPr>
      </w:pPr>
    </w:p>
    <w:p w:rsidR="005A1CD8" w:rsidRDefault="005A1CD8" w:rsidP="005A1CD8">
      <w:pPr>
        <w:pStyle w:val="ListParagraph"/>
        <w:widowControl w:val="0"/>
        <w:autoSpaceDE w:val="0"/>
        <w:autoSpaceDN w:val="0"/>
        <w:jc w:val="both"/>
        <w:rPr>
          <w:i/>
        </w:rPr>
      </w:pPr>
      <w:r>
        <w:rPr>
          <w:rFonts w:eastAsia="Times New Roman"/>
          <w:lang w:val="en-US"/>
        </w:rPr>
        <w:t>“</w:t>
      </w:r>
      <w:r w:rsidRPr="00152629">
        <w:rPr>
          <w:i/>
        </w:rPr>
        <w:t>Family homes (as defined in the Glossary) will require additional space. Inside such homes, adequate space should be provided for at least four occupants. Houses with 2 or more bedrooms must also provide direct access to a private garden with adequate space for children to play in, and for family activities. The City Council will expect an area of private garden for each family house which is at least equivalent to the original building footprint.</w:t>
      </w:r>
      <w:r>
        <w:rPr>
          <w:i/>
        </w:rPr>
        <w:t>”</w:t>
      </w:r>
    </w:p>
    <w:p w:rsidR="005A1CD8" w:rsidRDefault="005A1CD8" w:rsidP="005A1CD8">
      <w:pPr>
        <w:widowControl w:val="0"/>
        <w:autoSpaceDE w:val="0"/>
        <w:autoSpaceDN w:val="0"/>
        <w:jc w:val="both"/>
        <w:rPr>
          <w:rFonts w:eastAsia="Times New Roman"/>
          <w:lang w:val="en-US"/>
        </w:rPr>
      </w:pPr>
    </w:p>
    <w:p w:rsidR="005A1CD8" w:rsidRDefault="005A1CD8" w:rsidP="005A1CD8">
      <w:pPr>
        <w:pStyle w:val="ListParagraph"/>
        <w:widowControl w:val="0"/>
        <w:numPr>
          <w:ilvl w:val="0"/>
          <w:numId w:val="4"/>
        </w:numPr>
        <w:autoSpaceDE w:val="0"/>
        <w:autoSpaceDN w:val="0"/>
        <w:jc w:val="both"/>
        <w:rPr>
          <w:rFonts w:eastAsia="Times New Roman"/>
          <w:lang w:val="en-US"/>
        </w:rPr>
      </w:pPr>
      <w:r>
        <w:rPr>
          <w:rFonts w:eastAsia="Times New Roman"/>
          <w:lang w:val="en-US"/>
        </w:rPr>
        <w:t xml:space="preserve">Family Homes are defined in the Glossary as: </w:t>
      </w:r>
    </w:p>
    <w:p w:rsidR="005A1CD8" w:rsidRPr="0041723A" w:rsidRDefault="005A1CD8" w:rsidP="005A1CD8">
      <w:pPr>
        <w:pStyle w:val="ListParagraph"/>
        <w:widowControl w:val="0"/>
        <w:autoSpaceDE w:val="0"/>
        <w:autoSpaceDN w:val="0"/>
        <w:jc w:val="both"/>
        <w:rPr>
          <w:i/>
        </w:rPr>
      </w:pPr>
    </w:p>
    <w:p w:rsidR="005A1CD8" w:rsidRPr="0041723A" w:rsidRDefault="0041723A" w:rsidP="005A1CD8">
      <w:pPr>
        <w:pStyle w:val="ListParagraph"/>
        <w:widowControl w:val="0"/>
        <w:autoSpaceDE w:val="0"/>
        <w:autoSpaceDN w:val="0"/>
        <w:jc w:val="both"/>
        <w:rPr>
          <w:i/>
        </w:rPr>
      </w:pPr>
      <w:r>
        <w:rPr>
          <w:i/>
        </w:rPr>
        <w:t>“</w:t>
      </w:r>
      <w:r w:rsidR="005A1CD8" w:rsidRPr="0041723A">
        <w:rPr>
          <w:i/>
        </w:rPr>
        <w:t>A self-contained house (or bungalow) of 2 or more bedrooms, or a self-contained flat</w:t>
      </w:r>
      <w:r>
        <w:rPr>
          <w:i/>
        </w:rPr>
        <w:t xml:space="preserve"> </w:t>
      </w:r>
      <w:r w:rsidR="005A1CD8" w:rsidRPr="0041723A">
        <w:rPr>
          <w:i/>
        </w:rPr>
        <w:t>either with 3 or more bedrooms or otherwise deemed likely to encourage occupation by</w:t>
      </w:r>
      <w:r>
        <w:rPr>
          <w:i/>
        </w:rPr>
        <w:t xml:space="preserve"> </w:t>
      </w:r>
      <w:r w:rsidR="005A1CD8" w:rsidRPr="0041723A">
        <w:rPr>
          <w:i/>
        </w:rPr>
        <w:t>a family including children.</w:t>
      </w:r>
      <w:r>
        <w:rPr>
          <w:i/>
        </w:rPr>
        <w:t>”</w:t>
      </w:r>
    </w:p>
    <w:p w:rsidR="005A1CD8" w:rsidRDefault="005A1CD8" w:rsidP="005A1CD8">
      <w:pPr>
        <w:pStyle w:val="ListParagraph"/>
        <w:widowControl w:val="0"/>
        <w:autoSpaceDE w:val="0"/>
        <w:autoSpaceDN w:val="0"/>
        <w:jc w:val="both"/>
        <w:rPr>
          <w:rFonts w:eastAsia="Times New Roman"/>
          <w:lang w:val="en-US"/>
        </w:rPr>
      </w:pPr>
    </w:p>
    <w:p w:rsidR="005A1CD8" w:rsidRDefault="0041723A" w:rsidP="005A1CD8">
      <w:pPr>
        <w:pStyle w:val="ListParagraph"/>
        <w:widowControl w:val="0"/>
        <w:numPr>
          <w:ilvl w:val="0"/>
          <w:numId w:val="4"/>
        </w:numPr>
        <w:autoSpaceDE w:val="0"/>
        <w:autoSpaceDN w:val="0"/>
        <w:jc w:val="both"/>
        <w:rPr>
          <w:rFonts w:eastAsia="Times New Roman"/>
          <w:lang w:val="en-US"/>
        </w:rPr>
      </w:pPr>
      <w:r>
        <w:rPr>
          <w:rFonts w:eastAsia="Times New Roman"/>
          <w:lang w:val="en-US"/>
        </w:rPr>
        <w:t>The application proposes a two bedroom dwelling which Officers consider to fall within the definition of a ‘family home’.  As such, the proposed amenity space would fail to be acceptable in terms of its size relative to the proposed dwelling and its failure to demonstrate direct access from the building.</w:t>
      </w:r>
    </w:p>
    <w:p w:rsidR="00FA195D" w:rsidRDefault="00FA195D" w:rsidP="00FA195D">
      <w:pPr>
        <w:pStyle w:val="ListParagraph"/>
        <w:widowControl w:val="0"/>
        <w:autoSpaceDE w:val="0"/>
        <w:autoSpaceDN w:val="0"/>
        <w:jc w:val="both"/>
        <w:rPr>
          <w:rFonts w:eastAsia="Times New Roman"/>
          <w:lang w:val="en-US"/>
        </w:rPr>
      </w:pPr>
    </w:p>
    <w:p w:rsidR="0041723A" w:rsidRDefault="0041723A" w:rsidP="005A1CD8">
      <w:pPr>
        <w:pStyle w:val="ListParagraph"/>
        <w:widowControl w:val="0"/>
        <w:numPr>
          <w:ilvl w:val="0"/>
          <w:numId w:val="4"/>
        </w:numPr>
        <w:autoSpaceDE w:val="0"/>
        <w:autoSpaceDN w:val="0"/>
        <w:jc w:val="both"/>
        <w:rPr>
          <w:rFonts w:eastAsia="Times New Roman"/>
          <w:lang w:val="en-US"/>
        </w:rPr>
      </w:pPr>
      <w:r>
        <w:rPr>
          <w:rFonts w:eastAsia="Times New Roman"/>
          <w:lang w:val="en-US"/>
        </w:rPr>
        <w:t xml:space="preserve">Additionally the orientation of the proposed amenity space is such that </w:t>
      </w:r>
      <w:r w:rsidR="00FA195D">
        <w:rPr>
          <w:rFonts w:eastAsia="Times New Roman"/>
          <w:lang w:val="en-US"/>
        </w:rPr>
        <w:t>it</w:t>
      </w:r>
      <w:r>
        <w:rPr>
          <w:rFonts w:eastAsia="Times New Roman"/>
          <w:lang w:val="en-US"/>
        </w:rPr>
        <w:t xml:space="preserve"> would be located to the north west of the existing building and north of the existing dwelling at no. 3 David Nicholls Close.  Due to its location sunlight would be limited and partially, if not fully, obstructed by the existing buildings.  The proposed 2 </w:t>
      </w:r>
      <w:proofErr w:type="spellStart"/>
      <w:r>
        <w:rPr>
          <w:rFonts w:eastAsia="Times New Roman"/>
          <w:lang w:val="en-US"/>
        </w:rPr>
        <w:t>metre</w:t>
      </w:r>
      <w:proofErr w:type="spellEnd"/>
      <w:r>
        <w:rPr>
          <w:rFonts w:eastAsia="Times New Roman"/>
          <w:lang w:val="en-US"/>
        </w:rPr>
        <w:t xml:space="preserve"> high fencing surrounding the space would further exacerbate this issue, increasing the sense of enclosure.</w:t>
      </w:r>
    </w:p>
    <w:p w:rsidR="00FA195D" w:rsidRPr="00FA195D" w:rsidRDefault="00FA195D" w:rsidP="00FA195D">
      <w:pPr>
        <w:pStyle w:val="ListParagraph"/>
        <w:rPr>
          <w:rFonts w:eastAsia="Times New Roman"/>
          <w:lang w:val="en-US"/>
        </w:rPr>
      </w:pPr>
    </w:p>
    <w:p w:rsidR="0041723A" w:rsidRDefault="0041723A" w:rsidP="005A1CD8">
      <w:pPr>
        <w:pStyle w:val="ListParagraph"/>
        <w:widowControl w:val="0"/>
        <w:numPr>
          <w:ilvl w:val="0"/>
          <w:numId w:val="4"/>
        </w:numPr>
        <w:autoSpaceDE w:val="0"/>
        <w:autoSpaceDN w:val="0"/>
        <w:jc w:val="both"/>
        <w:rPr>
          <w:rFonts w:eastAsia="Times New Roman"/>
          <w:lang w:val="en-US"/>
        </w:rPr>
      </w:pPr>
      <w:r>
        <w:rPr>
          <w:rFonts w:eastAsia="Times New Roman"/>
          <w:lang w:val="en-US"/>
        </w:rPr>
        <w:t xml:space="preserve">Officers note that the proposed cycle storage is located within the amenity </w:t>
      </w:r>
      <w:r>
        <w:rPr>
          <w:rFonts w:eastAsia="Times New Roman"/>
          <w:lang w:val="en-US"/>
        </w:rPr>
        <w:lastRenderedPageBreak/>
        <w:t>space which would further l</w:t>
      </w:r>
      <w:r w:rsidR="00A800AD">
        <w:rPr>
          <w:rFonts w:eastAsia="Times New Roman"/>
          <w:lang w:val="en-US"/>
        </w:rPr>
        <w:t>imit its usability although acknowlege</w:t>
      </w:r>
      <w:r>
        <w:rPr>
          <w:rFonts w:eastAsia="Times New Roman"/>
          <w:lang w:val="en-US"/>
        </w:rPr>
        <w:t xml:space="preserve"> that it may be possible for the cycle parking provision to be located elsewhere on the application site.</w:t>
      </w:r>
    </w:p>
    <w:p w:rsidR="00FA195D" w:rsidRDefault="00FA195D" w:rsidP="00FA195D">
      <w:pPr>
        <w:pStyle w:val="ListParagraph"/>
        <w:widowControl w:val="0"/>
        <w:autoSpaceDE w:val="0"/>
        <w:autoSpaceDN w:val="0"/>
        <w:jc w:val="both"/>
        <w:rPr>
          <w:rFonts w:eastAsia="Times New Roman"/>
          <w:lang w:val="en-US"/>
        </w:rPr>
      </w:pPr>
    </w:p>
    <w:p w:rsidR="00FA195D" w:rsidRPr="005A1CD8" w:rsidRDefault="00FA195D" w:rsidP="005A1CD8">
      <w:pPr>
        <w:pStyle w:val="ListParagraph"/>
        <w:widowControl w:val="0"/>
        <w:numPr>
          <w:ilvl w:val="0"/>
          <w:numId w:val="4"/>
        </w:numPr>
        <w:autoSpaceDE w:val="0"/>
        <w:autoSpaceDN w:val="0"/>
        <w:jc w:val="both"/>
        <w:rPr>
          <w:rFonts w:eastAsia="Times New Roman"/>
          <w:lang w:val="en-US"/>
        </w:rPr>
      </w:pPr>
      <w:r>
        <w:rPr>
          <w:rFonts w:eastAsia="Times New Roman"/>
          <w:lang w:val="en-US"/>
        </w:rPr>
        <w:t xml:space="preserve">Therefore, </w:t>
      </w:r>
      <w:r>
        <w:rPr>
          <w:rFonts w:eastAsia="Times New Roman"/>
        </w:rPr>
        <w:t>t</w:t>
      </w:r>
      <w:r w:rsidRPr="00F83BB8">
        <w:rPr>
          <w:rFonts w:eastAsia="Times New Roman"/>
        </w:rPr>
        <w:t xml:space="preserve">he proposed development would </w:t>
      </w:r>
      <w:r w:rsidR="005E7B79">
        <w:rPr>
          <w:rFonts w:eastAsia="Times New Roman"/>
        </w:rPr>
        <w:t>fail to provide adequate</w:t>
      </w:r>
      <w:r w:rsidRPr="00F83BB8">
        <w:rPr>
          <w:rFonts w:eastAsia="Times New Roman"/>
        </w:rPr>
        <w:t xml:space="preserve"> living conditions </w:t>
      </w:r>
      <w:r w:rsidR="005E7B79">
        <w:rPr>
          <w:rFonts w:eastAsia="Times New Roman"/>
        </w:rPr>
        <w:t xml:space="preserve">for </w:t>
      </w:r>
      <w:r w:rsidRPr="00F83BB8">
        <w:rPr>
          <w:rFonts w:eastAsia="Times New Roman"/>
        </w:rPr>
        <w:t>future occupants with regards to private external space.   The proposed external amenity space would be of an inadequate size and proportions and would be overshadowed due to its orientation and means of enclosure, resulting in a low quality space that would be insufficient to serve a two bedroomed family dwelling. Therefore, the proposal would be contrary to Policies CP1, and CP10 of the adopted Oxford Local Plan 2001 - 2016 and HP13 of the Sites and Housing Plan.</w:t>
      </w:r>
    </w:p>
    <w:p w:rsidR="00081500" w:rsidRDefault="00081500" w:rsidP="00DC29F9">
      <w:pPr>
        <w:widowControl w:val="0"/>
        <w:autoSpaceDE w:val="0"/>
        <w:autoSpaceDN w:val="0"/>
        <w:jc w:val="both"/>
        <w:rPr>
          <w:rFonts w:eastAsia="Times New Roman"/>
          <w:u w:val="single"/>
          <w:lang w:val="en-US"/>
        </w:rPr>
      </w:pPr>
    </w:p>
    <w:p w:rsidR="00F07ADE" w:rsidRPr="00DC29F9" w:rsidRDefault="00F07ADE" w:rsidP="00F07ADE">
      <w:pPr>
        <w:widowControl w:val="0"/>
        <w:autoSpaceDE w:val="0"/>
        <w:autoSpaceDN w:val="0"/>
        <w:jc w:val="both"/>
        <w:rPr>
          <w:rFonts w:eastAsia="Times New Roman"/>
          <w:b/>
          <w:lang w:val="en-US"/>
        </w:rPr>
      </w:pPr>
      <w:r>
        <w:rPr>
          <w:rFonts w:eastAsia="Times New Roman"/>
          <w:b/>
          <w:lang w:val="en-US"/>
        </w:rPr>
        <w:t xml:space="preserve">Impact on </w:t>
      </w:r>
      <w:proofErr w:type="spellStart"/>
      <w:r>
        <w:rPr>
          <w:rFonts w:eastAsia="Times New Roman"/>
          <w:b/>
          <w:lang w:val="en-US"/>
        </w:rPr>
        <w:t>Neighbouring</w:t>
      </w:r>
      <w:proofErr w:type="spellEnd"/>
      <w:r>
        <w:rPr>
          <w:rFonts w:eastAsia="Times New Roman"/>
          <w:b/>
          <w:lang w:val="en-US"/>
        </w:rPr>
        <w:t xml:space="preserve"> Occupiers</w:t>
      </w:r>
    </w:p>
    <w:p w:rsidR="00F07ADE" w:rsidRDefault="00F07ADE" w:rsidP="00DC29F9">
      <w:pPr>
        <w:widowControl w:val="0"/>
        <w:autoSpaceDE w:val="0"/>
        <w:autoSpaceDN w:val="0"/>
        <w:jc w:val="both"/>
        <w:rPr>
          <w:rFonts w:eastAsia="Times New Roman"/>
          <w:u w:val="single"/>
          <w:lang w:val="en-US"/>
        </w:rPr>
      </w:pPr>
    </w:p>
    <w:p w:rsidR="00F07ADE" w:rsidRDefault="00F07ADE" w:rsidP="00F07ADE">
      <w:pPr>
        <w:pStyle w:val="ListParagraph"/>
        <w:widowControl w:val="0"/>
        <w:numPr>
          <w:ilvl w:val="0"/>
          <w:numId w:val="4"/>
        </w:numPr>
        <w:autoSpaceDE w:val="0"/>
        <w:autoSpaceDN w:val="0"/>
        <w:jc w:val="both"/>
        <w:rPr>
          <w:rFonts w:eastAsia="Times New Roman"/>
          <w:lang w:val="en-US"/>
        </w:rPr>
      </w:pPr>
      <w:r>
        <w:rPr>
          <w:rFonts w:eastAsia="Times New Roman"/>
          <w:lang w:val="en-US"/>
        </w:rPr>
        <w:t xml:space="preserve"> The nearest residential properties to the application building are no. 3 David Nicholls Close, approximately 2 </w:t>
      </w:r>
      <w:proofErr w:type="spellStart"/>
      <w:r>
        <w:rPr>
          <w:rFonts w:eastAsia="Times New Roman"/>
          <w:lang w:val="en-US"/>
        </w:rPr>
        <w:t>metres</w:t>
      </w:r>
      <w:proofErr w:type="spellEnd"/>
      <w:r>
        <w:rPr>
          <w:rFonts w:eastAsia="Times New Roman"/>
          <w:lang w:val="en-US"/>
        </w:rPr>
        <w:t xml:space="preserve"> to the north east of the site, and no. 3 Lanham Way ‘Woodlands’, approximately 15 </w:t>
      </w:r>
      <w:proofErr w:type="spellStart"/>
      <w:r>
        <w:rPr>
          <w:rFonts w:eastAsia="Times New Roman"/>
          <w:lang w:val="en-US"/>
        </w:rPr>
        <w:t>metres</w:t>
      </w:r>
      <w:proofErr w:type="spellEnd"/>
      <w:r>
        <w:rPr>
          <w:rFonts w:eastAsia="Times New Roman"/>
          <w:lang w:val="en-US"/>
        </w:rPr>
        <w:t xml:space="preserve"> to the south west.  To the immediate south/ south west of the building is an undeveloped area of green space.</w:t>
      </w:r>
    </w:p>
    <w:p w:rsidR="00F07ADE" w:rsidRDefault="00F07ADE" w:rsidP="00F07ADE">
      <w:pPr>
        <w:pStyle w:val="ListParagraph"/>
        <w:widowControl w:val="0"/>
        <w:autoSpaceDE w:val="0"/>
        <w:autoSpaceDN w:val="0"/>
        <w:jc w:val="both"/>
        <w:rPr>
          <w:rFonts w:eastAsia="Times New Roman"/>
          <w:lang w:val="en-US"/>
        </w:rPr>
      </w:pPr>
    </w:p>
    <w:p w:rsidR="00F07ADE" w:rsidRDefault="00F07ADE" w:rsidP="00F07ADE">
      <w:pPr>
        <w:pStyle w:val="ListParagraph"/>
        <w:widowControl w:val="0"/>
        <w:numPr>
          <w:ilvl w:val="0"/>
          <w:numId w:val="4"/>
        </w:numPr>
        <w:autoSpaceDE w:val="0"/>
        <w:autoSpaceDN w:val="0"/>
        <w:jc w:val="both"/>
        <w:rPr>
          <w:rFonts w:eastAsia="Times New Roman"/>
          <w:lang w:val="en-US"/>
        </w:rPr>
      </w:pPr>
      <w:r>
        <w:rPr>
          <w:rFonts w:eastAsia="Times New Roman"/>
          <w:lang w:val="en-US"/>
        </w:rPr>
        <w:t xml:space="preserve">The application proposes minor external changes including a single </w:t>
      </w:r>
      <w:proofErr w:type="spellStart"/>
      <w:r>
        <w:rPr>
          <w:rFonts w:eastAsia="Times New Roman"/>
          <w:lang w:val="en-US"/>
        </w:rPr>
        <w:t>storey</w:t>
      </w:r>
      <w:proofErr w:type="spellEnd"/>
      <w:r>
        <w:rPr>
          <w:rFonts w:eastAsia="Times New Roman"/>
          <w:lang w:val="en-US"/>
        </w:rPr>
        <w:t xml:space="preserve"> front, infill, extension and the insertion of a larger window and Juliette balcony in the rear elevation.  Officers consider that due to the location and size of the extension there are no significant impacts on the occupiers of no. 3 David Nicholls Close.</w:t>
      </w:r>
    </w:p>
    <w:p w:rsidR="00F07ADE" w:rsidRPr="00F07ADE" w:rsidRDefault="00F07ADE" w:rsidP="00F07ADE">
      <w:pPr>
        <w:pStyle w:val="ListParagraph"/>
        <w:rPr>
          <w:rFonts w:eastAsia="Times New Roman"/>
          <w:lang w:val="en-US"/>
        </w:rPr>
      </w:pPr>
    </w:p>
    <w:p w:rsidR="00F07ADE" w:rsidRPr="00F07ADE" w:rsidRDefault="00F07ADE" w:rsidP="00F07ADE">
      <w:pPr>
        <w:pStyle w:val="ListParagraph"/>
        <w:widowControl w:val="0"/>
        <w:numPr>
          <w:ilvl w:val="0"/>
          <w:numId w:val="4"/>
        </w:numPr>
        <w:autoSpaceDE w:val="0"/>
        <w:autoSpaceDN w:val="0"/>
        <w:jc w:val="both"/>
        <w:rPr>
          <w:rFonts w:eastAsia="Times New Roman"/>
          <w:lang w:val="en-US"/>
        </w:rPr>
      </w:pPr>
      <w:r>
        <w:rPr>
          <w:rFonts w:eastAsia="Times New Roman"/>
          <w:lang w:val="en-US"/>
        </w:rPr>
        <w:t>The location of the new window would be on the southern elevation of the building at the furthest point from no. 3 Lanham Way.  As such, Officers conclude that there would not be significant harmful overlooking impacts arising from the proposal.  There would be a slight increase in the amount of overlooking of the green space to the south but this is not considered harmful to existing residential occupiers.</w:t>
      </w:r>
    </w:p>
    <w:p w:rsidR="00F07ADE" w:rsidRDefault="00F07ADE" w:rsidP="00DC29F9">
      <w:pPr>
        <w:widowControl w:val="0"/>
        <w:autoSpaceDE w:val="0"/>
        <w:autoSpaceDN w:val="0"/>
        <w:jc w:val="both"/>
        <w:rPr>
          <w:rFonts w:eastAsia="Times New Roman"/>
          <w:b/>
          <w:lang w:val="en-US"/>
        </w:rPr>
      </w:pPr>
    </w:p>
    <w:p w:rsidR="00E57ED3" w:rsidRDefault="000F2533" w:rsidP="00DC29F9">
      <w:pPr>
        <w:widowControl w:val="0"/>
        <w:autoSpaceDE w:val="0"/>
        <w:autoSpaceDN w:val="0"/>
        <w:jc w:val="both"/>
        <w:rPr>
          <w:rFonts w:eastAsia="Times New Roman"/>
          <w:b/>
          <w:lang w:val="en-US"/>
        </w:rPr>
      </w:pPr>
      <w:r>
        <w:rPr>
          <w:rFonts w:eastAsia="Times New Roman"/>
          <w:b/>
          <w:lang w:val="en-US"/>
        </w:rPr>
        <w:t>Highways impacts</w:t>
      </w:r>
    </w:p>
    <w:p w:rsidR="00E57ED3" w:rsidRDefault="00E57ED3" w:rsidP="00F83BB8">
      <w:pPr>
        <w:widowControl w:val="0"/>
        <w:autoSpaceDE w:val="0"/>
        <w:autoSpaceDN w:val="0"/>
        <w:ind w:right="397"/>
        <w:jc w:val="both"/>
        <w:rPr>
          <w:rFonts w:eastAsia="Times New Roman"/>
        </w:rPr>
      </w:pPr>
    </w:p>
    <w:p w:rsidR="00994A9E" w:rsidRDefault="00994A9E" w:rsidP="00994A9E">
      <w:pPr>
        <w:pStyle w:val="ListParagraph"/>
        <w:widowControl w:val="0"/>
        <w:numPr>
          <w:ilvl w:val="0"/>
          <w:numId w:val="4"/>
        </w:numPr>
        <w:autoSpaceDE w:val="0"/>
        <w:autoSpaceDN w:val="0"/>
        <w:ind w:right="397"/>
        <w:jc w:val="both"/>
        <w:rPr>
          <w:rFonts w:eastAsia="Times New Roman"/>
        </w:rPr>
      </w:pPr>
      <w:r>
        <w:rPr>
          <w:rFonts w:eastAsia="Times New Roman"/>
        </w:rPr>
        <w:t>The</w:t>
      </w:r>
      <w:r w:rsidRPr="00994A9E">
        <w:rPr>
          <w:rFonts w:eastAsia="Times New Roman"/>
        </w:rPr>
        <w:t xml:space="preserve"> application proposes</w:t>
      </w:r>
      <w:r>
        <w:rPr>
          <w:rFonts w:eastAsia="Times New Roman"/>
        </w:rPr>
        <w:t xml:space="preserve"> that</w:t>
      </w:r>
      <w:r w:rsidRPr="00994A9E">
        <w:rPr>
          <w:rFonts w:eastAsia="Times New Roman"/>
        </w:rPr>
        <w:t xml:space="preserve"> two o</w:t>
      </w:r>
      <w:r>
        <w:rPr>
          <w:rFonts w:eastAsia="Times New Roman"/>
        </w:rPr>
        <w:t>ff-street car parking spaces would be</w:t>
      </w:r>
      <w:r w:rsidRPr="00994A9E">
        <w:rPr>
          <w:rFonts w:eastAsia="Times New Roman"/>
        </w:rPr>
        <w:t xml:space="preserve"> retained for the existing dwelling and three o</w:t>
      </w:r>
      <w:r>
        <w:rPr>
          <w:rFonts w:eastAsia="Times New Roman"/>
        </w:rPr>
        <w:t>ff-street car parking spaces would be</w:t>
      </w:r>
      <w:r w:rsidRPr="00994A9E">
        <w:rPr>
          <w:rFonts w:eastAsia="Times New Roman"/>
        </w:rPr>
        <w:t xml:space="preserve"> associated with the new dwelling. However, the dimensions of the existing garage are considered too small to accommodate a modern car according to the County Council's Design Guide for New Residential Developments document. Furthermore, the off-street parking spaces </w:t>
      </w:r>
      <w:r>
        <w:rPr>
          <w:rFonts w:eastAsia="Times New Roman"/>
        </w:rPr>
        <w:t>for the existing dwelling would</w:t>
      </w:r>
      <w:r w:rsidR="005E7B79">
        <w:rPr>
          <w:rFonts w:eastAsia="Times New Roman"/>
        </w:rPr>
        <w:t xml:space="preserve"> be</w:t>
      </w:r>
      <w:r w:rsidRPr="00994A9E">
        <w:rPr>
          <w:rFonts w:eastAsia="Times New Roman"/>
        </w:rPr>
        <w:t xml:space="preserve"> in front </w:t>
      </w:r>
      <w:r w:rsidR="005E7B79">
        <w:rPr>
          <w:rFonts w:eastAsia="Times New Roman"/>
        </w:rPr>
        <w:t>of</w:t>
      </w:r>
      <w:r w:rsidR="005E7B79" w:rsidRPr="00994A9E">
        <w:rPr>
          <w:rFonts w:eastAsia="Times New Roman"/>
        </w:rPr>
        <w:t xml:space="preserve"> </w:t>
      </w:r>
      <w:r w:rsidRPr="00994A9E">
        <w:rPr>
          <w:rFonts w:eastAsia="Times New Roman"/>
        </w:rPr>
        <w:t>this garage and therefore it would inaccessible for new proposed dwelling. Accordingly the</w:t>
      </w:r>
      <w:r>
        <w:rPr>
          <w:rFonts w:eastAsia="Times New Roman"/>
        </w:rPr>
        <w:t xml:space="preserve"> proposed</w:t>
      </w:r>
      <w:r w:rsidRPr="00994A9E">
        <w:rPr>
          <w:rFonts w:eastAsia="Times New Roman"/>
        </w:rPr>
        <w:t xml:space="preserve"> garage is not considered a car parking space. </w:t>
      </w:r>
    </w:p>
    <w:p w:rsidR="00994A9E" w:rsidRDefault="00994A9E" w:rsidP="00994A9E">
      <w:pPr>
        <w:pStyle w:val="ListParagraph"/>
        <w:widowControl w:val="0"/>
        <w:autoSpaceDE w:val="0"/>
        <w:autoSpaceDN w:val="0"/>
        <w:ind w:right="397"/>
        <w:jc w:val="both"/>
        <w:rPr>
          <w:rFonts w:eastAsia="Times New Roman"/>
        </w:rPr>
      </w:pPr>
    </w:p>
    <w:p w:rsidR="00994A9E" w:rsidRDefault="00994A9E" w:rsidP="00994A9E">
      <w:pPr>
        <w:pStyle w:val="ListParagraph"/>
        <w:widowControl w:val="0"/>
        <w:numPr>
          <w:ilvl w:val="0"/>
          <w:numId w:val="4"/>
        </w:numPr>
        <w:autoSpaceDE w:val="0"/>
        <w:autoSpaceDN w:val="0"/>
        <w:ind w:right="397"/>
        <w:jc w:val="both"/>
        <w:rPr>
          <w:rFonts w:eastAsia="Times New Roman"/>
        </w:rPr>
      </w:pPr>
      <w:r w:rsidRPr="00994A9E">
        <w:rPr>
          <w:rFonts w:eastAsia="Times New Roman"/>
        </w:rPr>
        <w:t xml:space="preserve">There are four off-street car parking spaces proposed on the shared drive, two associated with each of the dwellings. This is in line with the recommended number in policy HP16 of the Sites and Housing Plan of two off-street car parking spaces for 2-bed or larger dwellings. </w:t>
      </w:r>
    </w:p>
    <w:p w:rsidR="00994A9E" w:rsidRPr="00994A9E" w:rsidRDefault="00994A9E" w:rsidP="00994A9E">
      <w:pPr>
        <w:pStyle w:val="ListParagraph"/>
        <w:rPr>
          <w:rFonts w:eastAsia="Times New Roman"/>
        </w:rPr>
      </w:pPr>
    </w:p>
    <w:p w:rsidR="00994A9E" w:rsidRPr="00994A9E" w:rsidRDefault="00994A9E" w:rsidP="00994A9E">
      <w:pPr>
        <w:pStyle w:val="ListParagraph"/>
        <w:widowControl w:val="0"/>
        <w:numPr>
          <w:ilvl w:val="0"/>
          <w:numId w:val="4"/>
        </w:numPr>
        <w:autoSpaceDE w:val="0"/>
        <w:autoSpaceDN w:val="0"/>
        <w:ind w:right="397"/>
        <w:jc w:val="both"/>
        <w:rPr>
          <w:rFonts w:eastAsia="Times New Roman"/>
        </w:rPr>
      </w:pPr>
      <w:r w:rsidRPr="00994A9E">
        <w:rPr>
          <w:rFonts w:eastAsia="Times New Roman"/>
        </w:rPr>
        <w:t xml:space="preserve">The plans indicate cycle parking areas for each of the dwellings, although the number and means of enclosure for the cycle parking spaces is not indicated. Furthermore, the dimensions of the cycle parking areas shown do not appear to be sufficient. The Sites and Housing Plan recommends two cycle parking spaces for a 2-bed dwelling and three cycle parking spaces for 3- bed and larger dwellings. Therefore, the </w:t>
      </w:r>
      <w:r>
        <w:rPr>
          <w:rFonts w:eastAsia="Times New Roman"/>
        </w:rPr>
        <w:t>Local Highway Authority did</w:t>
      </w:r>
      <w:r w:rsidRPr="00994A9E">
        <w:rPr>
          <w:rFonts w:eastAsia="Times New Roman"/>
        </w:rPr>
        <w:t xml:space="preserve"> not object to the application, subject to the </w:t>
      </w:r>
      <w:r>
        <w:rPr>
          <w:rFonts w:eastAsia="Times New Roman"/>
        </w:rPr>
        <w:t xml:space="preserve">inclusion of a condition to secure cycle parking details.  </w:t>
      </w:r>
      <w:r w:rsidR="005E7B79">
        <w:rPr>
          <w:rFonts w:eastAsia="Times New Roman"/>
        </w:rPr>
        <w:t>A condition requiring the submission of these details could be included if the proposal were otherwise acceptable.</w:t>
      </w:r>
    </w:p>
    <w:p w:rsidR="00E57ED3" w:rsidRPr="00F83BB8" w:rsidRDefault="00E57ED3" w:rsidP="00F83BB8">
      <w:pPr>
        <w:widowControl w:val="0"/>
        <w:autoSpaceDE w:val="0"/>
        <w:autoSpaceDN w:val="0"/>
        <w:ind w:right="397"/>
        <w:jc w:val="both"/>
        <w:rPr>
          <w:rFonts w:eastAsia="Times New Roman"/>
        </w:rPr>
      </w:pPr>
    </w:p>
    <w:p w:rsidR="00891A3B" w:rsidRPr="00891A3B" w:rsidRDefault="00891A3B" w:rsidP="00891A3B">
      <w:pPr>
        <w:widowControl w:val="0"/>
        <w:autoSpaceDE w:val="0"/>
        <w:autoSpaceDN w:val="0"/>
        <w:ind w:right="397"/>
        <w:jc w:val="both"/>
        <w:rPr>
          <w:rFonts w:eastAsia="Times New Roman"/>
          <w:b/>
        </w:rPr>
      </w:pPr>
      <w:r w:rsidRPr="00891A3B">
        <w:rPr>
          <w:rFonts w:eastAsia="Times New Roman"/>
          <w:b/>
        </w:rPr>
        <w:t>Sustainability</w:t>
      </w:r>
    </w:p>
    <w:p w:rsidR="00891A3B" w:rsidRPr="00891A3B" w:rsidRDefault="00891A3B" w:rsidP="00891A3B">
      <w:pPr>
        <w:widowControl w:val="0"/>
        <w:autoSpaceDE w:val="0"/>
        <w:autoSpaceDN w:val="0"/>
        <w:ind w:right="397"/>
        <w:jc w:val="both"/>
        <w:rPr>
          <w:rFonts w:eastAsia="Times New Roman"/>
        </w:rPr>
      </w:pPr>
    </w:p>
    <w:p w:rsidR="00891A3B" w:rsidRPr="00CA4D3C" w:rsidRDefault="00891A3B" w:rsidP="00CA4D3C">
      <w:pPr>
        <w:pStyle w:val="ListParagraph"/>
        <w:widowControl w:val="0"/>
        <w:numPr>
          <w:ilvl w:val="0"/>
          <w:numId w:val="4"/>
        </w:numPr>
        <w:autoSpaceDE w:val="0"/>
        <w:autoSpaceDN w:val="0"/>
        <w:ind w:right="397"/>
        <w:jc w:val="both"/>
        <w:rPr>
          <w:rFonts w:eastAsia="Times New Roman"/>
        </w:rPr>
      </w:pPr>
      <w:r w:rsidRPr="00CA4D3C">
        <w:rPr>
          <w:rFonts w:eastAsia="Times New Roman"/>
        </w:rPr>
        <w:t xml:space="preserve">Policy CS9 of the Core Strategy sets out a commitment to optimising energy efficiency through a series of measures including the utilisation of technologies that achieve Zero Carbon developments.  There is now a wide acceptance that sustainability considerations need to be factored into the planning of new developments.  New developments, including conversions and refurbishments, will be expected to achieve high environmental standards.  </w:t>
      </w:r>
    </w:p>
    <w:p w:rsidR="00891A3B" w:rsidRPr="00CA4D3C" w:rsidRDefault="00891A3B" w:rsidP="00891A3B">
      <w:pPr>
        <w:widowControl w:val="0"/>
        <w:autoSpaceDE w:val="0"/>
        <w:autoSpaceDN w:val="0"/>
        <w:ind w:right="397"/>
        <w:jc w:val="both"/>
        <w:rPr>
          <w:rFonts w:eastAsia="Times New Roman"/>
        </w:rPr>
      </w:pPr>
    </w:p>
    <w:p w:rsidR="00891A3B" w:rsidRPr="00CA4D3C" w:rsidRDefault="00891A3B" w:rsidP="00CA4D3C">
      <w:pPr>
        <w:pStyle w:val="ListParagraph"/>
        <w:widowControl w:val="0"/>
        <w:numPr>
          <w:ilvl w:val="0"/>
          <w:numId w:val="4"/>
        </w:numPr>
        <w:autoSpaceDE w:val="0"/>
        <w:autoSpaceDN w:val="0"/>
        <w:ind w:right="397"/>
        <w:jc w:val="both"/>
        <w:rPr>
          <w:rFonts w:eastAsia="Times New Roman"/>
        </w:rPr>
      </w:pPr>
      <w:r w:rsidRPr="00CA4D3C">
        <w:rPr>
          <w:rFonts w:eastAsia="Times New Roman"/>
        </w:rPr>
        <w:t>Policy HP11 of the Site and Housing Plan states all development proposals must submit an energy statement to show how energy efficiencies have been incorporated into the development.  This has not been submitted with the application.  However</w:t>
      </w:r>
      <w:r w:rsidR="00CA4D3C" w:rsidRPr="00CA4D3C">
        <w:rPr>
          <w:rFonts w:eastAsia="Times New Roman"/>
        </w:rPr>
        <w:t>,</w:t>
      </w:r>
      <w:r w:rsidRPr="00CA4D3C">
        <w:rPr>
          <w:rFonts w:eastAsia="Times New Roman"/>
        </w:rPr>
        <w:t xml:space="preserve"> details could have been sought via a condition to satisfy this requirement had the application been recommended for approval.  </w:t>
      </w:r>
    </w:p>
    <w:p w:rsidR="00F83BB8" w:rsidRPr="00F83BB8" w:rsidRDefault="00F83BB8" w:rsidP="00F83BB8">
      <w:pPr>
        <w:widowControl w:val="0"/>
        <w:autoSpaceDE w:val="0"/>
        <w:autoSpaceDN w:val="0"/>
        <w:ind w:right="397"/>
        <w:jc w:val="both"/>
        <w:rPr>
          <w:rFonts w:eastAsia="Times New Roman"/>
        </w:rPr>
      </w:pPr>
    </w:p>
    <w:p w:rsidR="00F83BB8" w:rsidRPr="00F83BB8" w:rsidRDefault="00F83BB8" w:rsidP="00F83BB8">
      <w:pPr>
        <w:widowControl w:val="0"/>
        <w:autoSpaceDE w:val="0"/>
        <w:autoSpaceDN w:val="0"/>
        <w:rPr>
          <w:rFonts w:eastAsia="Times New Roman"/>
          <w:b/>
          <w:bCs/>
        </w:rPr>
      </w:pPr>
      <w:r w:rsidRPr="00F83BB8">
        <w:rPr>
          <w:rFonts w:eastAsia="Times New Roman"/>
          <w:b/>
          <w:bCs/>
        </w:rPr>
        <w:t>Conclusion:</w:t>
      </w:r>
    </w:p>
    <w:p w:rsidR="00F83BB8" w:rsidRDefault="00F83BB8" w:rsidP="00F83BB8">
      <w:pPr>
        <w:widowControl w:val="0"/>
        <w:autoSpaceDE w:val="0"/>
        <w:autoSpaceDN w:val="0"/>
        <w:rPr>
          <w:rFonts w:eastAsia="Times New Roman"/>
        </w:rPr>
      </w:pPr>
    </w:p>
    <w:p w:rsidR="004E20BB" w:rsidRPr="004E20BB" w:rsidRDefault="005E7B79" w:rsidP="004E20BB">
      <w:pPr>
        <w:pStyle w:val="ListParagraph"/>
        <w:widowControl w:val="0"/>
        <w:numPr>
          <w:ilvl w:val="0"/>
          <w:numId w:val="4"/>
        </w:numPr>
        <w:autoSpaceDE w:val="0"/>
        <w:autoSpaceDN w:val="0"/>
        <w:rPr>
          <w:rFonts w:eastAsia="Times New Roman"/>
        </w:rPr>
      </w:pPr>
      <w:r>
        <w:rPr>
          <w:rFonts w:eastAsia="Times New Roman"/>
        </w:rPr>
        <w:t>The East Area Planning Committee is recommended to refuse planning permission for the reasons set out above.</w:t>
      </w:r>
    </w:p>
    <w:p w:rsidR="004E20BB" w:rsidRPr="00F83BB8" w:rsidRDefault="004E20BB" w:rsidP="00F83BB8">
      <w:pPr>
        <w:widowControl w:val="0"/>
        <w:autoSpaceDE w:val="0"/>
        <w:autoSpaceDN w:val="0"/>
        <w:rPr>
          <w:rFonts w:eastAsia="Times New Roman"/>
        </w:rPr>
      </w:pPr>
    </w:p>
    <w:p w:rsidR="00F83BB8" w:rsidRPr="004E20BB" w:rsidRDefault="00F83BB8" w:rsidP="00F83BB8">
      <w:pPr>
        <w:widowControl w:val="0"/>
        <w:autoSpaceDE w:val="0"/>
        <w:autoSpaceDN w:val="0"/>
        <w:rPr>
          <w:rFonts w:eastAsia="Times New Roman"/>
          <w:b/>
        </w:rPr>
      </w:pPr>
      <w:r w:rsidRPr="004E20BB">
        <w:rPr>
          <w:rFonts w:eastAsia="Times New Roman"/>
          <w:b/>
        </w:rPr>
        <w:t>Human Rights Act 1998</w:t>
      </w:r>
    </w:p>
    <w:p w:rsidR="00F83BB8" w:rsidRPr="00F83BB8" w:rsidRDefault="00F83BB8" w:rsidP="00F83BB8">
      <w:pPr>
        <w:widowControl w:val="0"/>
        <w:autoSpaceDE w:val="0"/>
        <w:autoSpaceDN w:val="0"/>
        <w:rPr>
          <w:rFonts w:eastAsia="Times New Roman"/>
        </w:rPr>
      </w:pPr>
    </w:p>
    <w:p w:rsidR="00F83BB8" w:rsidRPr="00F83BB8" w:rsidRDefault="00F83BB8" w:rsidP="00F83BB8">
      <w:pPr>
        <w:autoSpaceDE w:val="0"/>
        <w:autoSpaceDN w:val="0"/>
        <w:ind w:right="397"/>
        <w:jc w:val="both"/>
        <w:rPr>
          <w:rFonts w:eastAsia="Times New Roman"/>
        </w:rPr>
      </w:pPr>
      <w:r w:rsidRPr="00F83BB8">
        <w:rPr>
          <w:rFonts w:eastAsia="Times New Roman"/>
        </w:rPr>
        <w:t>Officers have considered the implications of the Human Rights Act 1998 in reaching a recommendation to refuse this application.  They consider that the interference with the human rights of the applicant under Article 8/Article 1 of Protocol 1 is justifiable and proportionate for the protection of the rights and freedom of others or the control of his/her property in this way is in accordance with the general interest.</w:t>
      </w:r>
    </w:p>
    <w:p w:rsidR="00F83BB8" w:rsidRPr="00F83BB8" w:rsidRDefault="00F83BB8" w:rsidP="00F83BB8">
      <w:pPr>
        <w:autoSpaceDE w:val="0"/>
        <w:autoSpaceDN w:val="0"/>
        <w:ind w:right="397"/>
        <w:jc w:val="both"/>
        <w:rPr>
          <w:rFonts w:eastAsia="Times New Roman"/>
        </w:rPr>
      </w:pPr>
    </w:p>
    <w:p w:rsidR="00F83BB8" w:rsidRPr="004E20BB" w:rsidRDefault="00F83BB8" w:rsidP="00F83BB8">
      <w:pPr>
        <w:autoSpaceDE w:val="0"/>
        <w:autoSpaceDN w:val="0"/>
        <w:rPr>
          <w:rFonts w:eastAsia="Times New Roman"/>
          <w:b/>
          <w:lang w:val="en-US"/>
        </w:rPr>
      </w:pPr>
      <w:r w:rsidRPr="004E20BB">
        <w:rPr>
          <w:rFonts w:eastAsia="Times New Roman"/>
          <w:b/>
          <w:lang w:val="en-US"/>
        </w:rPr>
        <w:t>Section 17 of the Crime and Disorder Act 1998</w:t>
      </w:r>
    </w:p>
    <w:p w:rsidR="00F83BB8" w:rsidRPr="00F83BB8" w:rsidRDefault="00F83BB8" w:rsidP="00F83BB8">
      <w:pPr>
        <w:autoSpaceDE w:val="0"/>
        <w:autoSpaceDN w:val="0"/>
        <w:rPr>
          <w:rFonts w:eastAsia="Times New Roman"/>
          <w:lang w:val="en-US"/>
        </w:rPr>
      </w:pPr>
    </w:p>
    <w:p w:rsidR="00F83BB8" w:rsidRPr="00F83BB8" w:rsidRDefault="00F83BB8" w:rsidP="00F83BB8">
      <w:pPr>
        <w:autoSpaceDE w:val="0"/>
        <w:autoSpaceDN w:val="0"/>
        <w:ind w:right="397"/>
        <w:jc w:val="both"/>
        <w:rPr>
          <w:rFonts w:eastAsia="Times New Roman"/>
        </w:rPr>
      </w:pPr>
      <w:r w:rsidRPr="00F83BB8">
        <w:rPr>
          <w:rFonts w:eastAsia="Times New Roman"/>
          <w:lang w:val="en-US"/>
        </w:rPr>
        <w:t xml:space="preserve">Officers have considered, with due regard, the likely effect of the proposal on the need to reduce crime and disorder as part of the determination of this application, in accordance with section 17 of the Crime and Disorder Act 1998.  In reaching a recommendation to </w:t>
      </w:r>
      <w:r w:rsidR="004E20BB">
        <w:rPr>
          <w:rFonts w:eastAsia="Times New Roman"/>
          <w:lang w:val="en-US"/>
        </w:rPr>
        <w:t>refuse</w:t>
      </w:r>
      <w:r w:rsidRPr="00F83BB8">
        <w:rPr>
          <w:rFonts w:eastAsia="Times New Roman"/>
          <w:lang w:val="en-US"/>
        </w:rPr>
        <w:t>, officers consider that the proposal will not undermine crime prevention or the promotion of community safety.</w:t>
      </w:r>
    </w:p>
    <w:p w:rsidR="00F83BB8" w:rsidRPr="00F83BB8" w:rsidRDefault="00F83BB8" w:rsidP="00F83BB8">
      <w:pPr>
        <w:autoSpaceDE w:val="0"/>
        <w:autoSpaceDN w:val="0"/>
        <w:ind w:right="397"/>
        <w:jc w:val="both"/>
        <w:rPr>
          <w:rFonts w:eastAsia="Times New Roman"/>
        </w:rPr>
      </w:pPr>
    </w:p>
    <w:p w:rsidR="00F83BB8" w:rsidRPr="00F83BB8" w:rsidRDefault="00F83BB8" w:rsidP="00F83BB8">
      <w:pPr>
        <w:autoSpaceDE w:val="0"/>
        <w:autoSpaceDN w:val="0"/>
        <w:rPr>
          <w:rFonts w:eastAsia="Times New Roman"/>
        </w:rPr>
      </w:pPr>
      <w:r w:rsidRPr="00F83BB8">
        <w:rPr>
          <w:rFonts w:eastAsia="Times New Roman"/>
          <w:b/>
          <w:bCs/>
        </w:rPr>
        <w:t xml:space="preserve">Contact Officer: </w:t>
      </w:r>
      <w:r w:rsidRPr="00F83BB8">
        <w:rPr>
          <w:rFonts w:eastAsia="Times New Roman"/>
        </w:rPr>
        <w:t>Natalie Dobraszczyk</w:t>
      </w:r>
    </w:p>
    <w:p w:rsidR="00F83BB8" w:rsidRPr="00F83BB8" w:rsidRDefault="00F83BB8" w:rsidP="00F83BB8">
      <w:pPr>
        <w:autoSpaceDE w:val="0"/>
        <w:autoSpaceDN w:val="0"/>
        <w:rPr>
          <w:rFonts w:eastAsia="Times New Roman"/>
        </w:rPr>
      </w:pPr>
      <w:r w:rsidRPr="00F83BB8">
        <w:rPr>
          <w:rFonts w:eastAsia="Times New Roman"/>
          <w:b/>
          <w:bCs/>
        </w:rPr>
        <w:t xml:space="preserve">Date: </w:t>
      </w:r>
      <w:r w:rsidRPr="00F83BB8">
        <w:rPr>
          <w:rFonts w:eastAsia="Times New Roman"/>
        </w:rPr>
        <w:t>18th May 2017</w:t>
      </w:r>
    </w:p>
    <w:p w:rsidR="008A22C6" w:rsidRPr="008A22C6" w:rsidRDefault="008A22C6" w:rsidP="008A22C6"/>
    <w:sectPr w:rsidR="008A22C6" w:rsidRPr="008A22C6" w:rsidSect="00E270DA">
      <w:footerReference w:type="default" r:id="rId9"/>
      <w:pgSz w:w="11907" w:h="16840" w:code="9"/>
      <w:pgMar w:top="1418" w:right="1418" w:bottom="1418" w:left="1418" w:header="709" w:footer="709" w:gutter="0"/>
      <w:paperSrc w:first="2" w:other="2"/>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937" w:rsidRDefault="003A4937">
      <w:r>
        <w:separator/>
      </w:r>
    </w:p>
  </w:endnote>
  <w:endnote w:type="continuationSeparator" w:id="0">
    <w:p w:rsidR="003A4937" w:rsidRDefault="003A4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Bookshelf Symbol 3"/>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 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0DA" w:rsidRDefault="00F83BB8">
    <w:pPr>
      <w:pStyle w:val="Footer"/>
      <w:rPr>
        <w:sz w:val="16"/>
        <w:szCs w:val="16"/>
      </w:rPr>
    </w:pPr>
    <w:r>
      <w:rPr>
        <w:sz w:val="16"/>
        <w:szCs w:val="16"/>
      </w:rPr>
      <w:t>REPORT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937" w:rsidRDefault="003A4937">
      <w:r>
        <w:separator/>
      </w:r>
    </w:p>
  </w:footnote>
  <w:footnote w:type="continuationSeparator" w:id="0">
    <w:p w:rsidR="003A4937" w:rsidRDefault="003A49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5A45"/>
    <w:multiLevelType w:val="hybridMultilevel"/>
    <w:tmpl w:val="9B2C7F9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A772C5A"/>
    <w:multiLevelType w:val="hybridMultilevel"/>
    <w:tmpl w:val="703E8B6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C335E2"/>
    <w:multiLevelType w:val="hybridMultilevel"/>
    <w:tmpl w:val="AF2C9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D705EF"/>
    <w:multiLevelType w:val="hybridMultilevel"/>
    <w:tmpl w:val="ADC00B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0E07A87"/>
    <w:multiLevelType w:val="hybridMultilevel"/>
    <w:tmpl w:val="E36AED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D2479AF"/>
    <w:multiLevelType w:val="hybridMultilevel"/>
    <w:tmpl w:val="210074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44A28CC"/>
    <w:multiLevelType w:val="hybridMultilevel"/>
    <w:tmpl w:val="C19862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8002895"/>
    <w:multiLevelType w:val="hybridMultilevel"/>
    <w:tmpl w:val="237489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3F80594C"/>
    <w:multiLevelType w:val="hybridMultilevel"/>
    <w:tmpl w:val="F55C8C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74319A6"/>
    <w:multiLevelType w:val="hybridMultilevel"/>
    <w:tmpl w:val="5C2A3E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B6B16E3"/>
    <w:multiLevelType w:val="hybridMultilevel"/>
    <w:tmpl w:val="5A782F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2264B15"/>
    <w:multiLevelType w:val="hybridMultilevel"/>
    <w:tmpl w:val="69DEDB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7FC3413"/>
    <w:multiLevelType w:val="hybridMultilevel"/>
    <w:tmpl w:val="F6A6C0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60585124"/>
    <w:multiLevelType w:val="hybridMultilevel"/>
    <w:tmpl w:val="778242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3F9197E"/>
    <w:multiLevelType w:val="hybridMultilevel"/>
    <w:tmpl w:val="79A8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1505398"/>
    <w:multiLevelType w:val="hybridMultilevel"/>
    <w:tmpl w:val="C52803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3525A61"/>
    <w:multiLevelType w:val="hybridMultilevel"/>
    <w:tmpl w:val="2564F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13"/>
  </w:num>
  <w:num w:numId="5">
    <w:abstractNumId w:val="16"/>
  </w:num>
  <w:num w:numId="6">
    <w:abstractNumId w:val="12"/>
  </w:num>
  <w:num w:numId="7">
    <w:abstractNumId w:val="5"/>
  </w:num>
  <w:num w:numId="8">
    <w:abstractNumId w:val="0"/>
  </w:num>
  <w:num w:numId="9">
    <w:abstractNumId w:val="15"/>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1"/>
  </w:num>
  <w:num w:numId="13">
    <w:abstractNumId w:val="4"/>
  </w:num>
  <w:num w:numId="14">
    <w:abstractNumId w:val="3"/>
  </w:num>
  <w:num w:numId="15">
    <w:abstractNumId w:val="8"/>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BB8"/>
    <w:rsid w:val="00023B80"/>
    <w:rsid w:val="0003147F"/>
    <w:rsid w:val="00081500"/>
    <w:rsid w:val="00082526"/>
    <w:rsid w:val="00087534"/>
    <w:rsid w:val="00092D40"/>
    <w:rsid w:val="000B4310"/>
    <w:rsid w:val="000D0F04"/>
    <w:rsid w:val="000F2533"/>
    <w:rsid w:val="0012470A"/>
    <w:rsid w:val="001B6F00"/>
    <w:rsid w:val="001C084F"/>
    <w:rsid w:val="00216C2F"/>
    <w:rsid w:val="00254C8D"/>
    <w:rsid w:val="002A34F2"/>
    <w:rsid w:val="0030668B"/>
    <w:rsid w:val="00345032"/>
    <w:rsid w:val="003478B8"/>
    <w:rsid w:val="0039214A"/>
    <w:rsid w:val="00394B45"/>
    <w:rsid w:val="003A4937"/>
    <w:rsid w:val="004000D7"/>
    <w:rsid w:val="0041723A"/>
    <w:rsid w:val="00456579"/>
    <w:rsid w:val="0046711E"/>
    <w:rsid w:val="00475046"/>
    <w:rsid w:val="00487BBA"/>
    <w:rsid w:val="0049787C"/>
    <w:rsid w:val="004E20BB"/>
    <w:rsid w:val="00504E43"/>
    <w:rsid w:val="00577D59"/>
    <w:rsid w:val="00595F88"/>
    <w:rsid w:val="005A1CD8"/>
    <w:rsid w:val="005E7B79"/>
    <w:rsid w:val="006035C3"/>
    <w:rsid w:val="00617878"/>
    <w:rsid w:val="0073548A"/>
    <w:rsid w:val="0076574F"/>
    <w:rsid w:val="007908F4"/>
    <w:rsid w:val="007A4B57"/>
    <w:rsid w:val="007C2493"/>
    <w:rsid w:val="007E3280"/>
    <w:rsid w:val="007E4ED8"/>
    <w:rsid w:val="007F77B0"/>
    <w:rsid w:val="00884109"/>
    <w:rsid w:val="00891A3B"/>
    <w:rsid w:val="008A22C6"/>
    <w:rsid w:val="008A45D2"/>
    <w:rsid w:val="008C35D6"/>
    <w:rsid w:val="008F1684"/>
    <w:rsid w:val="00950306"/>
    <w:rsid w:val="00993EF4"/>
    <w:rsid w:val="00994A9E"/>
    <w:rsid w:val="009B119C"/>
    <w:rsid w:val="00A22633"/>
    <w:rsid w:val="00A2693F"/>
    <w:rsid w:val="00A7282A"/>
    <w:rsid w:val="00A800AD"/>
    <w:rsid w:val="00BD29F3"/>
    <w:rsid w:val="00C0345E"/>
    <w:rsid w:val="00C07F80"/>
    <w:rsid w:val="00C653EB"/>
    <w:rsid w:val="00C85543"/>
    <w:rsid w:val="00CA4D3C"/>
    <w:rsid w:val="00D06E0D"/>
    <w:rsid w:val="00D34C64"/>
    <w:rsid w:val="00D54598"/>
    <w:rsid w:val="00D75890"/>
    <w:rsid w:val="00DB2D14"/>
    <w:rsid w:val="00DC29F9"/>
    <w:rsid w:val="00E57ED3"/>
    <w:rsid w:val="00E60CFB"/>
    <w:rsid w:val="00E61A6A"/>
    <w:rsid w:val="00EA2409"/>
    <w:rsid w:val="00F07ADE"/>
    <w:rsid w:val="00F11DC7"/>
    <w:rsid w:val="00F61BC4"/>
    <w:rsid w:val="00F61C4E"/>
    <w:rsid w:val="00F82AA8"/>
    <w:rsid w:val="00F83BB8"/>
    <w:rsid w:val="00FA195D"/>
    <w:rsid w:val="00FC1C86"/>
    <w:rsid w:val="00FD3A85"/>
    <w:rsid w:val="00FF2C08"/>
    <w:rsid w:val="00FF56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83BB8"/>
    <w:pPr>
      <w:tabs>
        <w:tab w:val="center" w:pos="4153"/>
        <w:tab w:val="right" w:pos="8306"/>
      </w:tabs>
      <w:autoSpaceDE w:val="0"/>
      <w:autoSpaceDN w:val="0"/>
    </w:pPr>
    <w:rPr>
      <w:rFonts w:eastAsia="Times New Roman"/>
    </w:rPr>
  </w:style>
  <w:style w:type="character" w:customStyle="1" w:styleId="HeaderChar">
    <w:name w:val="Header Char"/>
    <w:basedOn w:val="DefaultParagraphFont"/>
    <w:link w:val="Header"/>
    <w:uiPriority w:val="99"/>
    <w:rsid w:val="00F83BB8"/>
    <w:rPr>
      <w:rFonts w:eastAsia="Times New Roman"/>
    </w:rPr>
  </w:style>
  <w:style w:type="paragraph" w:styleId="Footer">
    <w:name w:val="footer"/>
    <w:basedOn w:val="Normal"/>
    <w:link w:val="FooterChar"/>
    <w:uiPriority w:val="99"/>
    <w:rsid w:val="00F83BB8"/>
    <w:pPr>
      <w:tabs>
        <w:tab w:val="center" w:pos="4153"/>
        <w:tab w:val="right" w:pos="8306"/>
      </w:tabs>
      <w:autoSpaceDE w:val="0"/>
      <w:autoSpaceDN w:val="0"/>
    </w:pPr>
    <w:rPr>
      <w:rFonts w:eastAsia="Times New Roman"/>
    </w:rPr>
  </w:style>
  <w:style w:type="character" w:customStyle="1" w:styleId="FooterChar">
    <w:name w:val="Footer Char"/>
    <w:basedOn w:val="DefaultParagraphFont"/>
    <w:link w:val="Footer"/>
    <w:uiPriority w:val="99"/>
    <w:rsid w:val="00F83BB8"/>
    <w:rPr>
      <w:rFonts w:eastAsia="Times New Roman"/>
    </w:rPr>
  </w:style>
  <w:style w:type="paragraph" w:styleId="BodyText2">
    <w:name w:val="Body Text 2"/>
    <w:basedOn w:val="Normal"/>
    <w:link w:val="BodyText2Char"/>
    <w:uiPriority w:val="99"/>
    <w:rsid w:val="00F83BB8"/>
    <w:pPr>
      <w:widowControl w:val="0"/>
      <w:autoSpaceDE w:val="0"/>
      <w:autoSpaceDN w:val="0"/>
      <w:jc w:val="both"/>
    </w:pPr>
    <w:rPr>
      <w:rFonts w:eastAsia="Times New Roman"/>
    </w:rPr>
  </w:style>
  <w:style w:type="character" w:customStyle="1" w:styleId="BodyText2Char">
    <w:name w:val="Body Text 2 Char"/>
    <w:basedOn w:val="DefaultParagraphFont"/>
    <w:link w:val="BodyText2"/>
    <w:uiPriority w:val="99"/>
    <w:rsid w:val="00F83BB8"/>
    <w:rPr>
      <w:rFonts w:eastAsia="Times New Roman"/>
    </w:rPr>
  </w:style>
  <w:style w:type="paragraph" w:styleId="ListParagraph">
    <w:name w:val="List Paragraph"/>
    <w:basedOn w:val="Normal"/>
    <w:uiPriority w:val="34"/>
    <w:qFormat/>
    <w:rsid w:val="00082526"/>
    <w:pPr>
      <w:ind w:left="720"/>
      <w:contextualSpacing/>
    </w:pPr>
  </w:style>
  <w:style w:type="paragraph" w:styleId="BalloonText">
    <w:name w:val="Balloon Text"/>
    <w:basedOn w:val="Normal"/>
    <w:link w:val="BalloonTextChar"/>
    <w:uiPriority w:val="99"/>
    <w:semiHidden/>
    <w:unhideWhenUsed/>
    <w:rsid w:val="00475046"/>
    <w:rPr>
      <w:rFonts w:ascii="Tahoma" w:hAnsi="Tahoma" w:cs="Tahoma"/>
      <w:sz w:val="16"/>
      <w:szCs w:val="16"/>
    </w:rPr>
  </w:style>
  <w:style w:type="character" w:customStyle="1" w:styleId="BalloonTextChar">
    <w:name w:val="Balloon Text Char"/>
    <w:basedOn w:val="DefaultParagraphFont"/>
    <w:link w:val="BalloonText"/>
    <w:uiPriority w:val="99"/>
    <w:semiHidden/>
    <w:rsid w:val="00475046"/>
    <w:rPr>
      <w:rFonts w:ascii="Tahoma" w:hAnsi="Tahoma" w:cs="Tahoma"/>
      <w:sz w:val="16"/>
      <w:szCs w:val="16"/>
    </w:rPr>
  </w:style>
  <w:style w:type="character" w:styleId="CommentReference">
    <w:name w:val="annotation reference"/>
    <w:basedOn w:val="DefaultParagraphFont"/>
    <w:uiPriority w:val="99"/>
    <w:semiHidden/>
    <w:unhideWhenUsed/>
    <w:rsid w:val="00D75890"/>
    <w:rPr>
      <w:sz w:val="16"/>
      <w:szCs w:val="16"/>
    </w:rPr>
  </w:style>
  <w:style w:type="paragraph" w:styleId="CommentText">
    <w:name w:val="annotation text"/>
    <w:basedOn w:val="Normal"/>
    <w:link w:val="CommentTextChar"/>
    <w:uiPriority w:val="99"/>
    <w:semiHidden/>
    <w:unhideWhenUsed/>
    <w:rsid w:val="00D75890"/>
    <w:rPr>
      <w:sz w:val="20"/>
      <w:szCs w:val="20"/>
    </w:rPr>
  </w:style>
  <w:style w:type="character" w:customStyle="1" w:styleId="CommentTextChar">
    <w:name w:val="Comment Text Char"/>
    <w:basedOn w:val="DefaultParagraphFont"/>
    <w:link w:val="CommentText"/>
    <w:uiPriority w:val="99"/>
    <w:semiHidden/>
    <w:rsid w:val="00D75890"/>
    <w:rPr>
      <w:sz w:val="20"/>
      <w:szCs w:val="20"/>
    </w:rPr>
  </w:style>
  <w:style w:type="paragraph" w:styleId="CommentSubject">
    <w:name w:val="annotation subject"/>
    <w:basedOn w:val="CommentText"/>
    <w:next w:val="CommentText"/>
    <w:link w:val="CommentSubjectChar"/>
    <w:uiPriority w:val="99"/>
    <w:semiHidden/>
    <w:unhideWhenUsed/>
    <w:rsid w:val="00D75890"/>
    <w:rPr>
      <w:b/>
      <w:bCs/>
    </w:rPr>
  </w:style>
  <w:style w:type="character" w:customStyle="1" w:styleId="CommentSubjectChar">
    <w:name w:val="Comment Subject Char"/>
    <w:basedOn w:val="CommentTextChar"/>
    <w:link w:val="CommentSubject"/>
    <w:uiPriority w:val="99"/>
    <w:semiHidden/>
    <w:rsid w:val="00D7589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83BB8"/>
    <w:pPr>
      <w:tabs>
        <w:tab w:val="center" w:pos="4153"/>
        <w:tab w:val="right" w:pos="8306"/>
      </w:tabs>
      <w:autoSpaceDE w:val="0"/>
      <w:autoSpaceDN w:val="0"/>
    </w:pPr>
    <w:rPr>
      <w:rFonts w:eastAsia="Times New Roman"/>
    </w:rPr>
  </w:style>
  <w:style w:type="character" w:customStyle="1" w:styleId="HeaderChar">
    <w:name w:val="Header Char"/>
    <w:basedOn w:val="DefaultParagraphFont"/>
    <w:link w:val="Header"/>
    <w:uiPriority w:val="99"/>
    <w:rsid w:val="00F83BB8"/>
    <w:rPr>
      <w:rFonts w:eastAsia="Times New Roman"/>
    </w:rPr>
  </w:style>
  <w:style w:type="paragraph" w:styleId="Footer">
    <w:name w:val="footer"/>
    <w:basedOn w:val="Normal"/>
    <w:link w:val="FooterChar"/>
    <w:uiPriority w:val="99"/>
    <w:rsid w:val="00F83BB8"/>
    <w:pPr>
      <w:tabs>
        <w:tab w:val="center" w:pos="4153"/>
        <w:tab w:val="right" w:pos="8306"/>
      </w:tabs>
      <w:autoSpaceDE w:val="0"/>
      <w:autoSpaceDN w:val="0"/>
    </w:pPr>
    <w:rPr>
      <w:rFonts w:eastAsia="Times New Roman"/>
    </w:rPr>
  </w:style>
  <w:style w:type="character" w:customStyle="1" w:styleId="FooterChar">
    <w:name w:val="Footer Char"/>
    <w:basedOn w:val="DefaultParagraphFont"/>
    <w:link w:val="Footer"/>
    <w:uiPriority w:val="99"/>
    <w:rsid w:val="00F83BB8"/>
    <w:rPr>
      <w:rFonts w:eastAsia="Times New Roman"/>
    </w:rPr>
  </w:style>
  <w:style w:type="paragraph" w:styleId="BodyText2">
    <w:name w:val="Body Text 2"/>
    <w:basedOn w:val="Normal"/>
    <w:link w:val="BodyText2Char"/>
    <w:uiPriority w:val="99"/>
    <w:rsid w:val="00F83BB8"/>
    <w:pPr>
      <w:widowControl w:val="0"/>
      <w:autoSpaceDE w:val="0"/>
      <w:autoSpaceDN w:val="0"/>
      <w:jc w:val="both"/>
    </w:pPr>
    <w:rPr>
      <w:rFonts w:eastAsia="Times New Roman"/>
    </w:rPr>
  </w:style>
  <w:style w:type="character" w:customStyle="1" w:styleId="BodyText2Char">
    <w:name w:val="Body Text 2 Char"/>
    <w:basedOn w:val="DefaultParagraphFont"/>
    <w:link w:val="BodyText2"/>
    <w:uiPriority w:val="99"/>
    <w:rsid w:val="00F83BB8"/>
    <w:rPr>
      <w:rFonts w:eastAsia="Times New Roman"/>
    </w:rPr>
  </w:style>
  <w:style w:type="paragraph" w:styleId="ListParagraph">
    <w:name w:val="List Paragraph"/>
    <w:basedOn w:val="Normal"/>
    <w:uiPriority w:val="34"/>
    <w:qFormat/>
    <w:rsid w:val="00082526"/>
    <w:pPr>
      <w:ind w:left="720"/>
      <w:contextualSpacing/>
    </w:pPr>
  </w:style>
  <w:style w:type="paragraph" w:styleId="BalloonText">
    <w:name w:val="Balloon Text"/>
    <w:basedOn w:val="Normal"/>
    <w:link w:val="BalloonTextChar"/>
    <w:uiPriority w:val="99"/>
    <w:semiHidden/>
    <w:unhideWhenUsed/>
    <w:rsid w:val="00475046"/>
    <w:rPr>
      <w:rFonts w:ascii="Tahoma" w:hAnsi="Tahoma" w:cs="Tahoma"/>
      <w:sz w:val="16"/>
      <w:szCs w:val="16"/>
    </w:rPr>
  </w:style>
  <w:style w:type="character" w:customStyle="1" w:styleId="BalloonTextChar">
    <w:name w:val="Balloon Text Char"/>
    <w:basedOn w:val="DefaultParagraphFont"/>
    <w:link w:val="BalloonText"/>
    <w:uiPriority w:val="99"/>
    <w:semiHidden/>
    <w:rsid w:val="00475046"/>
    <w:rPr>
      <w:rFonts w:ascii="Tahoma" w:hAnsi="Tahoma" w:cs="Tahoma"/>
      <w:sz w:val="16"/>
      <w:szCs w:val="16"/>
    </w:rPr>
  </w:style>
  <w:style w:type="character" w:styleId="CommentReference">
    <w:name w:val="annotation reference"/>
    <w:basedOn w:val="DefaultParagraphFont"/>
    <w:uiPriority w:val="99"/>
    <w:semiHidden/>
    <w:unhideWhenUsed/>
    <w:rsid w:val="00D75890"/>
    <w:rPr>
      <w:sz w:val="16"/>
      <w:szCs w:val="16"/>
    </w:rPr>
  </w:style>
  <w:style w:type="paragraph" w:styleId="CommentText">
    <w:name w:val="annotation text"/>
    <w:basedOn w:val="Normal"/>
    <w:link w:val="CommentTextChar"/>
    <w:uiPriority w:val="99"/>
    <w:semiHidden/>
    <w:unhideWhenUsed/>
    <w:rsid w:val="00D75890"/>
    <w:rPr>
      <w:sz w:val="20"/>
      <w:szCs w:val="20"/>
    </w:rPr>
  </w:style>
  <w:style w:type="character" w:customStyle="1" w:styleId="CommentTextChar">
    <w:name w:val="Comment Text Char"/>
    <w:basedOn w:val="DefaultParagraphFont"/>
    <w:link w:val="CommentText"/>
    <w:uiPriority w:val="99"/>
    <w:semiHidden/>
    <w:rsid w:val="00D75890"/>
    <w:rPr>
      <w:sz w:val="20"/>
      <w:szCs w:val="20"/>
    </w:rPr>
  </w:style>
  <w:style w:type="paragraph" w:styleId="CommentSubject">
    <w:name w:val="annotation subject"/>
    <w:basedOn w:val="CommentText"/>
    <w:next w:val="CommentText"/>
    <w:link w:val="CommentSubjectChar"/>
    <w:uiPriority w:val="99"/>
    <w:semiHidden/>
    <w:unhideWhenUsed/>
    <w:rsid w:val="00D75890"/>
    <w:rPr>
      <w:b/>
      <w:bCs/>
    </w:rPr>
  </w:style>
  <w:style w:type="character" w:customStyle="1" w:styleId="CommentSubjectChar">
    <w:name w:val="Comment Subject Char"/>
    <w:basedOn w:val="CommentTextChar"/>
    <w:link w:val="CommentSubject"/>
    <w:uiPriority w:val="99"/>
    <w:semiHidden/>
    <w:rsid w:val="00D758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091427">
      <w:bodyDiv w:val="1"/>
      <w:marLeft w:val="0"/>
      <w:marRight w:val="0"/>
      <w:marTop w:val="0"/>
      <w:marBottom w:val="0"/>
      <w:divBdr>
        <w:top w:val="none" w:sz="0" w:space="0" w:color="auto"/>
        <w:left w:val="none" w:sz="0" w:space="0" w:color="auto"/>
        <w:bottom w:val="none" w:sz="0" w:space="0" w:color="auto"/>
        <w:right w:val="none" w:sz="0" w:space="0" w:color="auto"/>
      </w:divBdr>
    </w:div>
    <w:div w:id="69777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E1F62-0C41-44F1-834E-60A942179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4ABB23E5</Template>
  <TotalTime>1</TotalTime>
  <Pages>12</Pages>
  <Words>3982</Words>
  <Characters>22702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26631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ndobraszczyk</dc:creator>
  <cp:lastModifiedBy>ssaadeh</cp:lastModifiedBy>
  <cp:revision>2</cp:revision>
  <dcterms:created xsi:type="dcterms:W3CDTF">2017-05-25T08:42:00Z</dcterms:created>
  <dcterms:modified xsi:type="dcterms:W3CDTF">2017-05-25T08:42:00Z</dcterms:modified>
</cp:coreProperties>
</file>